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ECD8F78" w14:textId="52C8A930" w:rsidR="008723CE" w:rsidRDefault="008723CE" w:rsidP="00040F45">
      <w:pPr>
        <w:pStyle w:val="Body"/>
        <w:pBdr>
          <w:top w:val="none" w:sz="0" w:space="0" w:color="auto"/>
          <w:left w:val="none" w:sz="0" w:space="0" w:color="auto"/>
          <w:bottom w:val="none" w:sz="0" w:space="0" w:color="auto"/>
          <w:right w:val="none" w:sz="0" w:space="0" w:color="auto"/>
          <w:bar w:val="none" w:sz="0" w:color="auto"/>
        </w:pBdr>
        <w:rPr>
          <w:b/>
          <w:bCs/>
          <w:u w:val="single"/>
        </w:rPr>
      </w:pPr>
      <w:r>
        <w:rPr>
          <w:b/>
          <w:bCs/>
          <w:u w:val="single"/>
        </w:rPr>
        <w:t>MA Response to ACE Proposals on Public Investment from 2018 onwards</w:t>
      </w:r>
    </w:p>
    <w:p w14:paraId="5F05EAE7" w14:textId="77777777" w:rsidR="008723CE" w:rsidRDefault="008723CE">
      <w:pPr>
        <w:pStyle w:val="Body"/>
        <w:pBdr>
          <w:top w:val="none" w:sz="0" w:space="0" w:color="auto"/>
          <w:left w:val="none" w:sz="0" w:space="0" w:color="auto"/>
          <w:bottom w:val="none" w:sz="0" w:space="0" w:color="auto"/>
          <w:right w:val="none" w:sz="0" w:space="0" w:color="auto"/>
          <w:bar w:val="none" w:sz="0" w:color="auto"/>
        </w:pBdr>
        <w:rPr>
          <w:u w:val="single"/>
        </w:rPr>
      </w:pPr>
      <w:r>
        <w:rPr>
          <w:u w:val="single"/>
        </w:rPr>
        <w:t>About the Museums Association</w:t>
      </w:r>
    </w:p>
    <w:p w14:paraId="01117783" w14:textId="77777777" w:rsidR="008723CE" w:rsidRDefault="008723CE">
      <w:pPr>
        <w:pStyle w:val="Body"/>
        <w:pBdr>
          <w:top w:val="none" w:sz="0" w:space="0" w:color="auto"/>
          <w:left w:val="none" w:sz="0" w:space="0" w:color="auto"/>
          <w:bottom w:val="none" w:sz="0" w:space="0" w:color="auto"/>
          <w:right w:val="none" w:sz="0" w:space="0" w:color="auto"/>
          <w:bar w:val="none" w:sz="0" w:color="auto"/>
        </w:pBdr>
      </w:pPr>
      <w:r>
        <w:t xml:space="preserve">The Museums Association is a membership organisation representing and supporting museums and people who work for them, throughout the UK. Members include all types of museums, from small volunteer-run locals to large nationals and people working in all types of roles from directors to trainees. Founded 125 years ago, in 1889, the Museums Association was the world’s first professional body for museums. We lead thinking in UK museums with initiatives such as </w:t>
      </w:r>
      <w:r>
        <w:rPr>
          <w:i/>
          <w:iCs/>
        </w:rPr>
        <w:t>Collections for the Future</w:t>
      </w:r>
      <w:r>
        <w:t xml:space="preserve">, </w:t>
      </w:r>
      <w:r>
        <w:rPr>
          <w:i/>
          <w:iCs/>
        </w:rPr>
        <w:t>Museums 2020</w:t>
      </w:r>
      <w:r>
        <w:t xml:space="preserve"> and, most recently, the new </w:t>
      </w:r>
      <w:r>
        <w:rPr>
          <w:i/>
          <w:iCs/>
        </w:rPr>
        <w:t>Code of Ethics for Museums</w:t>
      </w:r>
      <w:r>
        <w:t xml:space="preserve"> and </w:t>
      </w:r>
      <w:r>
        <w:rPr>
          <w:i/>
          <w:iCs/>
        </w:rPr>
        <w:t>Museums Change Lives</w:t>
      </w:r>
      <w:r>
        <w:t>. We receive no regular public funding.</w:t>
      </w:r>
    </w:p>
    <w:p w14:paraId="16229D08" w14:textId="77777777" w:rsidR="008723CE" w:rsidRDefault="008723CE">
      <w:pPr>
        <w:pStyle w:val="Body"/>
        <w:pBdr>
          <w:top w:val="none" w:sz="0" w:space="0" w:color="auto"/>
          <w:left w:val="none" w:sz="0" w:space="0" w:color="auto"/>
          <w:bottom w:val="none" w:sz="0" w:space="0" w:color="auto"/>
          <w:right w:val="none" w:sz="0" w:space="0" w:color="auto"/>
          <w:bar w:val="none" w:sz="0" w:color="auto"/>
        </w:pBdr>
        <w:rPr>
          <w:u w:val="single"/>
        </w:rPr>
      </w:pPr>
      <w:r>
        <w:rPr>
          <w:u w:val="single"/>
        </w:rPr>
        <w:t>The Context for Museums</w:t>
      </w:r>
    </w:p>
    <w:p w14:paraId="48EEF77A" w14:textId="2F36902A" w:rsidR="008723CE" w:rsidRDefault="008723CE">
      <w:pPr>
        <w:pStyle w:val="Body"/>
        <w:pBdr>
          <w:top w:val="none" w:sz="0" w:space="0" w:color="auto"/>
          <w:left w:val="none" w:sz="0" w:space="0" w:color="auto"/>
          <w:bottom w:val="none" w:sz="0" w:space="0" w:color="auto"/>
          <w:right w:val="none" w:sz="0" w:space="0" w:color="auto"/>
          <w:bar w:val="none" w:sz="0" w:color="auto"/>
        </w:pBdr>
      </w:pPr>
      <w:r>
        <w:t>This consultation comes at a challenging time for the museums sector, and the cultural sector more widely. Some museums are thriving</w:t>
      </w:r>
      <w:r w:rsidR="000150EA">
        <w:t>;</w:t>
      </w:r>
      <w:r>
        <w:t xml:space="preserve"> </w:t>
      </w:r>
      <w:r>
        <w:rPr>
          <w:lang w:val="fr-FR"/>
        </w:rPr>
        <w:t>national museums</w:t>
      </w:r>
      <w:r>
        <w:t xml:space="preserve"> in England </w:t>
      </w:r>
      <w:r w:rsidR="000150EA">
        <w:t xml:space="preserve">- </w:t>
      </w:r>
      <w:r>
        <w:t>and especially those in London</w:t>
      </w:r>
      <w:r w:rsidR="000150EA">
        <w:t xml:space="preserve"> that are able to generate income from philanthropy, corporate sponsorship and tourism - </w:t>
      </w:r>
      <w:r w:rsidR="0084279C">
        <w:t>c</w:t>
      </w:r>
      <w:r>
        <w:t>ontinue to enjoy substantial success, and some</w:t>
      </w:r>
      <w:r>
        <w:rPr>
          <w:lang w:val="it-IT"/>
        </w:rPr>
        <w:t xml:space="preserve"> regional museums </w:t>
      </w:r>
      <w:r w:rsidR="00F325BF">
        <w:t>h</w:t>
      </w:r>
      <w:r>
        <w:t xml:space="preserve">ave developed their business models and become less reliant on public funding and more efficient at finding alternative sources of income. </w:t>
      </w:r>
    </w:p>
    <w:p w14:paraId="1298D1D0" w14:textId="2B2B7432" w:rsidR="008723CE" w:rsidRDefault="008723CE">
      <w:pPr>
        <w:pStyle w:val="Body"/>
        <w:pBdr>
          <w:top w:val="none" w:sz="0" w:space="0" w:color="auto"/>
          <w:left w:val="none" w:sz="0" w:space="0" w:color="auto"/>
          <w:bottom w:val="none" w:sz="0" w:space="0" w:color="auto"/>
          <w:right w:val="none" w:sz="0" w:space="0" w:color="auto"/>
          <w:bar w:val="none" w:sz="0" w:color="auto"/>
        </w:pBdr>
      </w:pPr>
      <w:r>
        <w:t xml:space="preserve">However, many regional and civic museums are under severe financial pressure and at the time of writing, more museums than ever before are under threat of closure including those in: Lancashire, Durham, Kirklees, London, Dudley, Sunderland and Torquay. Some 45 museums have closed in the UK in the past five years. We expect this number to grow rapidly in the next few years. The principle driver for this decline is the reduction of cultural funding by local authorities, which is having a particularly damaging effect </w:t>
      </w:r>
      <w:r w:rsidR="00F325BF">
        <w:t>in areas of high deprivation</w:t>
      </w:r>
      <w:r>
        <w:t>.</w:t>
      </w:r>
    </w:p>
    <w:p w14:paraId="0BB5C320" w14:textId="77777777" w:rsidR="008723CE" w:rsidRDefault="008723CE">
      <w:pPr>
        <w:pStyle w:val="Body"/>
        <w:pBdr>
          <w:top w:val="none" w:sz="0" w:space="0" w:color="auto"/>
          <w:left w:val="none" w:sz="0" w:space="0" w:color="auto"/>
          <w:bottom w:val="none" w:sz="0" w:space="0" w:color="auto"/>
          <w:right w:val="none" w:sz="0" w:space="0" w:color="auto"/>
          <w:bar w:val="none" w:sz="0" w:color="auto"/>
        </w:pBdr>
      </w:pPr>
      <w:r>
        <w:t xml:space="preserve">The full extent of this reduction is noteworthy; DCLG figures show the reduction to be close to £1bn, or 28%, between </w:t>
      </w:r>
      <w:hyperlink r:id="rId8" w:history="1">
        <w:r>
          <w:rPr>
            <w:rStyle w:val="Hyperlink0"/>
            <w:rFonts w:cs="Calibri"/>
          </w:rPr>
          <w:t>2009-10</w:t>
        </w:r>
      </w:hyperlink>
      <w:r>
        <w:t xml:space="preserve"> and </w:t>
      </w:r>
      <w:hyperlink r:id="rId9" w:history="1">
        <w:r>
          <w:rPr>
            <w:rStyle w:val="Hyperlink0"/>
            <w:rFonts w:cs="Calibri"/>
          </w:rPr>
          <w:t>2015-16</w:t>
        </w:r>
      </w:hyperlink>
      <w:r>
        <w:t xml:space="preserve">. </w:t>
      </w:r>
    </w:p>
    <w:p w14:paraId="570B5CB1" w14:textId="77777777" w:rsidR="008723CE" w:rsidRDefault="008723CE">
      <w:pPr>
        <w:pStyle w:val="Body"/>
        <w:pBdr>
          <w:top w:val="none" w:sz="0" w:space="0" w:color="auto"/>
          <w:left w:val="none" w:sz="0" w:space="0" w:color="auto"/>
          <w:bottom w:val="none" w:sz="0" w:space="0" w:color="auto"/>
          <w:right w:val="none" w:sz="0" w:space="0" w:color="auto"/>
          <w:bar w:val="none" w:sz="0" w:color="auto"/>
        </w:pBdr>
      </w:pPr>
      <w:r>
        <w:t xml:space="preserve">In this context, we find that many civic museums – whether run by a local authority or a charitable trust – are facing both short- and long-term challenges, including retaining professional expertise, developing effective partnerships, building more socially engaged museums, ensuring the upkeep of museum buildings, establishing museums as key places at the heart of communities, and in building a diverse museums workforce. </w:t>
      </w:r>
    </w:p>
    <w:p w14:paraId="69EFE9BC" w14:textId="37C4AAA7" w:rsidR="008723CE" w:rsidRDefault="008723CE">
      <w:pPr>
        <w:pStyle w:val="Body"/>
        <w:pBdr>
          <w:top w:val="none" w:sz="0" w:space="0" w:color="auto"/>
          <w:left w:val="none" w:sz="0" w:space="0" w:color="auto"/>
          <w:bottom w:val="none" w:sz="0" w:space="0" w:color="auto"/>
          <w:right w:val="none" w:sz="0" w:space="0" w:color="auto"/>
          <w:bar w:val="none" w:sz="0" w:color="auto"/>
        </w:pBdr>
      </w:pPr>
      <w:r>
        <w:t>However, chief amongst these challenges is the shrinking core funding from local authorities,</w:t>
      </w:r>
      <w:r w:rsidR="001A6C69">
        <w:t xml:space="preserve"> </w:t>
      </w:r>
      <w:r>
        <w:t xml:space="preserve">upon which many museums depend to keep the doors open to the public and to provide minimum care for collections. As Lord Porter, Chairman of the LGA notes: </w:t>
      </w:r>
      <w:r>
        <w:rPr>
          <w:i/>
          <w:iCs/>
        </w:rPr>
        <w:t xml:space="preserve">"Even if councils stopped filling in potholes, maintaining parks, closed all children's centres, libraries, museums, leisure centres and turned off every street light they will not have saved enough money to plug the financial black hole they face by 2020.” </w:t>
      </w:r>
    </w:p>
    <w:p w14:paraId="33E6BFAB" w14:textId="77777777" w:rsidR="008723CE" w:rsidRDefault="008723CE">
      <w:pPr>
        <w:pStyle w:val="Body"/>
        <w:pBdr>
          <w:top w:val="none" w:sz="0" w:space="0" w:color="auto"/>
          <w:left w:val="none" w:sz="0" w:space="0" w:color="auto"/>
          <w:bottom w:val="none" w:sz="0" w:space="0" w:color="auto"/>
          <w:right w:val="none" w:sz="0" w:space="0" w:color="auto"/>
          <w:bar w:val="none" w:sz="0" w:color="auto"/>
        </w:pBdr>
        <w:rPr>
          <w:u w:val="single"/>
        </w:rPr>
      </w:pPr>
      <w:r>
        <w:rPr>
          <w:u w:val="single"/>
        </w:rPr>
        <w:t>The Museums Association View</w:t>
      </w:r>
    </w:p>
    <w:p w14:paraId="3653CBF4" w14:textId="77777777" w:rsidR="008723CE" w:rsidRDefault="008723CE">
      <w:pPr>
        <w:pStyle w:val="Body"/>
        <w:pBdr>
          <w:top w:val="none" w:sz="0" w:space="0" w:color="auto"/>
          <w:left w:val="none" w:sz="0" w:space="0" w:color="auto"/>
          <w:bottom w:val="none" w:sz="0" w:space="0" w:color="auto"/>
          <w:right w:val="none" w:sz="0" w:space="0" w:color="auto"/>
          <w:bar w:val="none" w:sz="0" w:color="auto"/>
        </w:pBdr>
      </w:pPr>
      <w:r>
        <w:t xml:space="preserve">The ACE proposals for sector funding post-2018 need to address the new reality of local authority reductions in cultural funding. While we appreciate that ACE cannot entirely fill the gap in funding, </w:t>
      </w:r>
      <w:r>
        <w:lastRenderedPageBreak/>
        <w:t xml:space="preserve">we believe there are concrete steps that can be taken to ensure the long-term health of the sector and survival of museum collections. </w:t>
      </w:r>
    </w:p>
    <w:p w14:paraId="47C41865" w14:textId="77777777" w:rsidR="008723CE" w:rsidRDefault="008723CE">
      <w:pPr>
        <w:pStyle w:val="Body"/>
        <w:pBdr>
          <w:top w:val="none" w:sz="0" w:space="0" w:color="auto"/>
          <w:left w:val="none" w:sz="0" w:space="0" w:color="auto"/>
          <w:bottom w:val="none" w:sz="0" w:space="0" w:color="auto"/>
          <w:right w:val="none" w:sz="0" w:space="0" w:color="auto"/>
          <w:bar w:val="none" w:sz="0" w:color="auto"/>
        </w:pBdr>
      </w:pPr>
      <w:r>
        <w:rPr>
          <w:lang w:val="de-DE"/>
        </w:rPr>
        <w:t>ACE</w:t>
      </w:r>
      <w:r>
        <w:t xml:space="preserve">’s approach that it will ‘continue to invest where local authorities continue to invest’ has been useful but will no longer fit a future where many local authorities are forced to reduce their expenditure on culture to zero or nearly zero. If ACE were to also withdraw funding it would contribute to the loss of civic museums in many areas of England – particularly the most deprived and disadvantaged. </w:t>
      </w:r>
    </w:p>
    <w:p w14:paraId="48E8C2D7" w14:textId="77777777" w:rsidR="008723CE" w:rsidRDefault="008723CE">
      <w:pPr>
        <w:pStyle w:val="Body"/>
        <w:pBdr>
          <w:top w:val="none" w:sz="0" w:space="0" w:color="auto"/>
          <w:left w:val="none" w:sz="0" w:space="0" w:color="auto"/>
          <w:bottom w:val="none" w:sz="0" w:space="0" w:color="auto"/>
          <w:right w:val="none" w:sz="0" w:space="0" w:color="auto"/>
          <w:bar w:val="none" w:sz="0" w:color="auto"/>
        </w:pBdr>
      </w:pPr>
      <w:r>
        <w:t xml:space="preserve">We therefore believe that ACE should: </w:t>
      </w:r>
    </w:p>
    <w:p w14:paraId="24879E61" w14:textId="77777777" w:rsidR="008723CE" w:rsidRDefault="008723CE">
      <w:pPr>
        <w:pStyle w:val="ListParagraph"/>
        <w:numPr>
          <w:ilvl w:val="0"/>
          <w:numId w:val="2"/>
        </w:numPr>
        <w:pBdr>
          <w:top w:val="none" w:sz="0" w:space="0" w:color="auto"/>
          <w:left w:val="none" w:sz="0" w:space="0" w:color="auto"/>
          <w:bottom w:val="none" w:sz="0" w:space="0" w:color="auto"/>
          <w:right w:val="none" w:sz="0" w:space="0" w:color="auto"/>
          <w:bar w:val="none" w:sz="0" w:color="auto"/>
        </w:pBdr>
      </w:pPr>
      <w:r>
        <w:t>Ringfence a minimum level of NPO funding for the museum sector as part of the transition to a single NPO scheme.</w:t>
      </w:r>
    </w:p>
    <w:p w14:paraId="01D3B4C7" w14:textId="77777777" w:rsidR="008723CE" w:rsidRDefault="008723CE">
      <w:pPr>
        <w:pStyle w:val="ListParagraph"/>
        <w:numPr>
          <w:ilvl w:val="0"/>
          <w:numId w:val="2"/>
        </w:numPr>
        <w:pBdr>
          <w:top w:val="none" w:sz="0" w:space="0" w:color="auto"/>
          <w:left w:val="none" w:sz="0" w:space="0" w:color="auto"/>
          <w:bottom w:val="none" w:sz="0" w:space="0" w:color="auto"/>
          <w:right w:val="none" w:sz="0" w:space="0" w:color="auto"/>
          <w:bar w:val="none" w:sz="0" w:color="auto"/>
        </w:pBdr>
      </w:pPr>
      <w:r>
        <w:t>Require the Arts Lottery to allocate its funds in direct proportion to the amount spent by Lottery players in each area of England</w:t>
      </w:r>
    </w:p>
    <w:p w14:paraId="31CAD8FC" w14:textId="7C65827B" w:rsidR="00264A6D" w:rsidRPr="00264A6D" w:rsidRDefault="00264A6D" w:rsidP="00264A6D">
      <w:pPr>
        <w:pStyle w:val="ListParagraph"/>
        <w:numPr>
          <w:ilvl w:val="0"/>
          <w:numId w:val="2"/>
        </w:numPr>
        <w:pBdr>
          <w:top w:val="none" w:sz="0" w:space="0" w:color="auto"/>
          <w:left w:val="none" w:sz="0" w:space="0" w:color="auto"/>
          <w:bottom w:val="none" w:sz="0" w:space="0" w:color="auto"/>
          <w:right w:val="none" w:sz="0" w:space="0" w:color="auto"/>
          <w:bar w:val="none" w:sz="0" w:color="auto"/>
        </w:pBdr>
        <w:rPr>
          <w:color w:val="auto"/>
        </w:rPr>
      </w:pPr>
      <w:r w:rsidRPr="00264A6D">
        <w:rPr>
          <w:color w:val="auto"/>
        </w:rPr>
        <w:t xml:space="preserve">Increase the </w:t>
      </w:r>
      <w:r w:rsidR="001A6C69">
        <w:rPr>
          <w:color w:val="auto"/>
        </w:rPr>
        <w:t xml:space="preserve">amount </w:t>
      </w:r>
      <w:r w:rsidRPr="00264A6D">
        <w:rPr>
          <w:color w:val="auto"/>
        </w:rPr>
        <w:t xml:space="preserve">of </w:t>
      </w:r>
      <w:r w:rsidR="00F468D2">
        <w:rPr>
          <w:color w:val="auto"/>
        </w:rPr>
        <w:t>funding</w:t>
      </w:r>
      <w:r w:rsidRPr="00264A6D">
        <w:rPr>
          <w:color w:val="auto"/>
        </w:rPr>
        <w:t xml:space="preserve"> that is alloca</w:t>
      </w:r>
      <w:r>
        <w:rPr>
          <w:color w:val="auto"/>
        </w:rPr>
        <w:t xml:space="preserve">ted to non-National museums </w:t>
      </w:r>
      <w:r w:rsidRPr="00264A6D">
        <w:rPr>
          <w:color w:val="auto"/>
        </w:rPr>
        <w:t>outside London.</w:t>
      </w:r>
    </w:p>
    <w:p w14:paraId="4DF31936" w14:textId="77777777" w:rsidR="008723CE" w:rsidRDefault="008723CE">
      <w:pPr>
        <w:pStyle w:val="ListParagraph"/>
        <w:numPr>
          <w:ilvl w:val="0"/>
          <w:numId w:val="2"/>
        </w:numPr>
        <w:pBdr>
          <w:top w:val="none" w:sz="0" w:space="0" w:color="auto"/>
          <w:left w:val="none" w:sz="0" w:space="0" w:color="auto"/>
          <w:bottom w:val="none" w:sz="0" w:space="0" w:color="auto"/>
          <w:right w:val="none" w:sz="0" w:space="0" w:color="auto"/>
          <w:bar w:val="none" w:sz="0" w:color="auto"/>
        </w:pBdr>
      </w:pPr>
      <w:r>
        <w:t>Take a strategic overview to ensure funding is targeted to areas of greatest need and that large areas of England do not become ‘cold spots’ for museum provision</w:t>
      </w:r>
    </w:p>
    <w:p w14:paraId="021AF90C" w14:textId="77777777" w:rsidR="008723CE" w:rsidRDefault="008723CE">
      <w:pPr>
        <w:pStyle w:val="ListParagraph"/>
        <w:numPr>
          <w:ilvl w:val="0"/>
          <w:numId w:val="2"/>
        </w:numPr>
        <w:pBdr>
          <w:top w:val="none" w:sz="0" w:space="0" w:color="auto"/>
          <w:left w:val="none" w:sz="0" w:space="0" w:color="auto"/>
          <w:bottom w:val="none" w:sz="0" w:space="0" w:color="auto"/>
          <w:right w:val="none" w:sz="0" w:space="0" w:color="auto"/>
          <w:bar w:val="none" w:sz="0" w:color="auto"/>
        </w:pBdr>
      </w:pPr>
      <w:r>
        <w:t>Avoid automatically disqualifying bids for funds on the grounds of reduced local authority funding.</w:t>
      </w:r>
    </w:p>
    <w:p w14:paraId="5FD0FF53" w14:textId="690187F5" w:rsidR="008723CE" w:rsidRDefault="008723CE">
      <w:pPr>
        <w:pStyle w:val="ListParagraph"/>
        <w:numPr>
          <w:ilvl w:val="0"/>
          <w:numId w:val="2"/>
        </w:numPr>
        <w:pBdr>
          <w:top w:val="none" w:sz="0" w:space="0" w:color="auto"/>
          <w:left w:val="none" w:sz="0" w:space="0" w:color="auto"/>
          <w:bottom w:val="none" w:sz="0" w:space="0" w:color="auto"/>
          <w:right w:val="none" w:sz="0" w:space="0" w:color="auto"/>
          <w:bar w:val="none" w:sz="0" w:color="auto"/>
        </w:pBdr>
      </w:pPr>
      <w:r>
        <w:t>Focus the use of Strategic Funding (such as Resilience and Place-based funds) on areas of deprivation</w:t>
      </w:r>
      <w:r w:rsidR="00CC691A">
        <w:t>.</w:t>
      </w:r>
      <w:r>
        <w:t xml:space="preserve"> These should also be used to support the creation of strategic partnerships across services. </w:t>
      </w:r>
    </w:p>
    <w:p w14:paraId="6FDFF54F" w14:textId="38E03221" w:rsidR="008723CE" w:rsidRDefault="008723CE">
      <w:pPr>
        <w:pStyle w:val="ListParagraph"/>
        <w:numPr>
          <w:ilvl w:val="0"/>
          <w:numId w:val="2"/>
        </w:numPr>
        <w:pBdr>
          <w:top w:val="none" w:sz="0" w:space="0" w:color="auto"/>
          <w:left w:val="none" w:sz="0" w:space="0" w:color="auto"/>
          <w:bottom w:val="none" w:sz="0" w:space="0" w:color="auto"/>
          <w:right w:val="none" w:sz="0" w:space="0" w:color="auto"/>
          <w:bar w:val="none" w:sz="0" w:color="auto"/>
        </w:pBdr>
      </w:pPr>
      <w:r>
        <w:t xml:space="preserve">Create an emergency intervention fund to ensure that, in cases of museum closure, </w:t>
      </w:r>
      <w:r w:rsidR="005E32E5">
        <w:t>A</w:t>
      </w:r>
      <w:r>
        <w:t xml:space="preserve">ccredited museum collections are preserved and used for public benefit. This would be particularly useful in safeguarding designated collections under threat. </w:t>
      </w:r>
    </w:p>
    <w:p w14:paraId="7DD2C697" w14:textId="0BEFEAD1" w:rsidR="00264A6D" w:rsidRPr="00264A6D" w:rsidRDefault="00264A6D" w:rsidP="00264A6D">
      <w:pPr>
        <w:pStyle w:val="ListParagraph"/>
        <w:numPr>
          <w:ilvl w:val="0"/>
          <w:numId w:val="2"/>
        </w:numPr>
        <w:pBdr>
          <w:top w:val="none" w:sz="0" w:space="0" w:color="auto"/>
          <w:left w:val="none" w:sz="0" w:space="0" w:color="auto"/>
          <w:bottom w:val="none" w:sz="0" w:space="0" w:color="auto"/>
          <w:right w:val="none" w:sz="0" w:space="0" w:color="auto"/>
          <w:bar w:val="none" w:sz="0" w:color="auto"/>
        </w:pBdr>
        <w:rPr>
          <w:color w:val="auto"/>
        </w:rPr>
      </w:pPr>
      <w:r>
        <w:rPr>
          <w:rFonts w:cs="Helvetica"/>
          <w:color w:val="auto"/>
        </w:rPr>
        <w:t xml:space="preserve">Work with </w:t>
      </w:r>
      <w:r w:rsidR="00CC691A">
        <w:rPr>
          <w:rFonts w:cs="Helvetica"/>
          <w:color w:val="auto"/>
        </w:rPr>
        <w:t>museums</w:t>
      </w:r>
      <w:r>
        <w:rPr>
          <w:rFonts w:cs="Helvetica"/>
          <w:color w:val="auto"/>
        </w:rPr>
        <w:t xml:space="preserve"> to c</w:t>
      </w:r>
      <w:r w:rsidRPr="00264A6D">
        <w:rPr>
          <w:rFonts w:cs="Helvetica"/>
          <w:color w:val="auto"/>
        </w:rPr>
        <w:t>reate a broader definition of arts which embraces the diversity of museums and their collections</w:t>
      </w:r>
      <w:r>
        <w:rPr>
          <w:rFonts w:cs="Helvetica"/>
          <w:color w:val="auto"/>
        </w:rPr>
        <w:t>,</w:t>
      </w:r>
      <w:r w:rsidRPr="00264A6D">
        <w:rPr>
          <w:rFonts w:cs="Helvetica"/>
          <w:color w:val="auto"/>
        </w:rPr>
        <w:t xml:space="preserve"> </w:t>
      </w:r>
      <w:r w:rsidRPr="00264A6D">
        <w:rPr>
          <w:color w:val="auto"/>
        </w:rPr>
        <w:t xml:space="preserve">and ensure that no museum is discriminated against because it might not meet the goal of perceived artistic "excellence". </w:t>
      </w:r>
    </w:p>
    <w:p w14:paraId="1A198877" w14:textId="77777777" w:rsidR="008723CE" w:rsidRDefault="008723CE">
      <w:pPr>
        <w:pStyle w:val="ListParagraph"/>
        <w:numPr>
          <w:ilvl w:val="0"/>
          <w:numId w:val="2"/>
        </w:numPr>
        <w:pBdr>
          <w:top w:val="none" w:sz="0" w:space="0" w:color="auto"/>
          <w:left w:val="none" w:sz="0" w:space="0" w:color="auto"/>
          <w:bottom w:val="none" w:sz="0" w:space="0" w:color="auto"/>
          <w:right w:val="none" w:sz="0" w:space="0" w:color="auto"/>
          <w:bar w:val="none" w:sz="0" w:color="auto"/>
        </w:pBdr>
      </w:pPr>
      <w:r>
        <w:t>Ensure that all funds are simple to understand and apply for, and that evaluation is proportionate to the size of institution and amount of funding.</w:t>
      </w:r>
    </w:p>
    <w:p w14:paraId="60950F93" w14:textId="77777777" w:rsidR="008723CE" w:rsidRDefault="008723CE">
      <w:pPr>
        <w:pStyle w:val="Body"/>
        <w:pBdr>
          <w:top w:val="none" w:sz="0" w:space="0" w:color="auto"/>
          <w:left w:val="none" w:sz="0" w:space="0" w:color="auto"/>
          <w:bottom w:val="none" w:sz="0" w:space="0" w:color="auto"/>
          <w:right w:val="none" w:sz="0" w:space="0" w:color="auto"/>
          <w:bar w:val="none" w:sz="0" w:color="auto"/>
        </w:pBdr>
      </w:pPr>
      <w:r>
        <w:t xml:space="preserve">We have provided more detailed answers to the consultation questions below. </w:t>
      </w:r>
    </w:p>
    <w:p w14:paraId="51836C25" w14:textId="77777777" w:rsidR="008723CE" w:rsidRDefault="008723CE">
      <w:pPr>
        <w:pStyle w:val="ListParagraph"/>
        <w:numPr>
          <w:ilvl w:val="0"/>
          <w:numId w:val="4"/>
        </w:numPr>
        <w:pBdr>
          <w:top w:val="none" w:sz="0" w:space="0" w:color="auto"/>
          <w:left w:val="none" w:sz="0" w:space="0" w:color="auto"/>
          <w:bottom w:val="none" w:sz="0" w:space="0" w:color="auto"/>
          <w:right w:val="none" w:sz="0" w:space="0" w:color="auto"/>
          <w:bar w:val="none" w:sz="0" w:color="auto"/>
        </w:pBdr>
        <w:rPr>
          <w:b/>
          <w:bCs/>
        </w:rPr>
      </w:pPr>
      <w:r>
        <w:rPr>
          <w:b/>
          <w:bCs/>
        </w:rPr>
        <w:t>Do you support the approach to banding the portfolio by funding amount? What are the risks and the opportunities of this approach? How should the requirements for each band vary? Are there any risks to the proposed 4-year funding agreement?</w:t>
      </w:r>
    </w:p>
    <w:p w14:paraId="39D896F1" w14:textId="77777777" w:rsidR="008723CE" w:rsidRDefault="008723CE">
      <w:pPr>
        <w:pStyle w:val="Body"/>
        <w:pBdr>
          <w:top w:val="none" w:sz="0" w:space="0" w:color="auto"/>
          <w:left w:val="none" w:sz="0" w:space="0" w:color="auto"/>
          <w:bottom w:val="none" w:sz="0" w:space="0" w:color="auto"/>
          <w:right w:val="none" w:sz="0" w:space="0" w:color="auto"/>
          <w:bar w:val="none" w:sz="0" w:color="auto"/>
        </w:pBdr>
      </w:pPr>
      <w:r>
        <w:t xml:space="preserve">The proposed move to allow different bands of funding will create winners and losers in the museums sector. Those museums which are already Major Partner Museums or part of MPM </w:t>
      </w:r>
      <w:r>
        <w:lastRenderedPageBreak/>
        <w:t xml:space="preserve">consortia risk seeing their funding diluted through the new banding approach as new organisations become eligible for a total funding pot which is likely to remain static or to decrease. The MA believes that a minimum level of funding should be made available for the museum sector in order to avoid abrupt and damaging losses of public funding. </w:t>
      </w:r>
    </w:p>
    <w:p w14:paraId="45236AAD" w14:textId="77777777" w:rsidR="008723CE" w:rsidRDefault="008723CE">
      <w:pPr>
        <w:pStyle w:val="Body"/>
        <w:pBdr>
          <w:top w:val="none" w:sz="0" w:space="0" w:color="auto"/>
          <w:left w:val="none" w:sz="0" w:space="0" w:color="auto"/>
          <w:bottom w:val="none" w:sz="0" w:space="0" w:color="auto"/>
          <w:right w:val="none" w:sz="0" w:space="0" w:color="auto"/>
          <w:bar w:val="none" w:sz="0" w:color="auto"/>
        </w:pBdr>
      </w:pPr>
      <w:r>
        <w:t xml:space="preserve">Non-MPM museums will welcome the opportunity to become an NPO with a range of different levels of financial support. The MA believes that they should have this opportunity, and encourages ACE to ensure that the application and reporting processes are clear, well-advertised and do not present an undue burden to potential applicants. Many smaller museums find the window for submitting a funding application is too short, and struggle to ‘jump through the hoops’ of applications processes, particularly where they also need to go through internal local authority processes to make bids. In particular, many smaller museums are unable to demonstrate a large proportion of match-funding at a time when budgets are shrinking and services being cut. We therefore believe that the match-funding demands for the £40k-£250k band should be significantly lower than other bands, and should include in-kind support. Other conditions that currently apply to MPMs, such as the requirement to hold a designated collection, should also not apply to the lower two bands. </w:t>
      </w:r>
    </w:p>
    <w:p w14:paraId="7AC0417E" w14:textId="77777777" w:rsidR="008723CE" w:rsidRDefault="008723CE" w:rsidP="0084279C">
      <w:pPr>
        <w:pStyle w:val="Body"/>
        <w:pBdr>
          <w:top w:val="none" w:sz="0" w:space="0" w:color="auto"/>
          <w:left w:val="none" w:sz="0" w:space="0" w:color="auto"/>
          <w:bottom w:val="none" w:sz="0" w:space="0" w:color="auto"/>
          <w:right w:val="none" w:sz="0" w:space="0" w:color="auto"/>
          <w:bar w:val="none" w:sz="0" w:color="auto"/>
        </w:pBdr>
      </w:pPr>
      <w:r>
        <w:t xml:space="preserve">The MA also believes that extending the funding agreements to four years will be useful. It will help many museums to plan further into the future, and will align with the planned extension of local authority funding packages currently planned by DCLG. </w:t>
      </w:r>
    </w:p>
    <w:p w14:paraId="3C9D6606" w14:textId="77777777" w:rsidR="008723CE" w:rsidRDefault="008723CE">
      <w:pPr>
        <w:pStyle w:val="ListParagraph"/>
        <w:numPr>
          <w:ilvl w:val="0"/>
          <w:numId w:val="4"/>
        </w:numPr>
        <w:pBdr>
          <w:top w:val="none" w:sz="0" w:space="0" w:color="auto"/>
          <w:left w:val="none" w:sz="0" w:space="0" w:color="auto"/>
          <w:bottom w:val="none" w:sz="0" w:space="0" w:color="auto"/>
          <w:right w:val="none" w:sz="0" w:space="0" w:color="auto"/>
          <w:bar w:val="none" w:sz="0" w:color="auto"/>
        </w:pBdr>
        <w:rPr>
          <w:b/>
          <w:bCs/>
        </w:rPr>
      </w:pPr>
      <w:r>
        <w:rPr>
          <w:b/>
          <w:bCs/>
        </w:rPr>
        <w:t>Do you support the principle of integrating museums and libraries into the national portfolio? Are there types of funding that arts organisations, museums or libraries should be ineligible to apply for? What are the opportunities and risks of taking this approach?</w:t>
      </w:r>
    </w:p>
    <w:p w14:paraId="7D5FD9B4" w14:textId="0E100AB4" w:rsidR="008723CE" w:rsidRDefault="008723CE">
      <w:pPr>
        <w:pStyle w:val="Body"/>
        <w:pBdr>
          <w:top w:val="none" w:sz="0" w:space="0" w:color="auto"/>
          <w:left w:val="none" w:sz="0" w:space="0" w:color="auto"/>
          <w:bottom w:val="none" w:sz="0" w:space="0" w:color="auto"/>
          <w:right w:val="none" w:sz="0" w:space="0" w:color="auto"/>
          <w:bar w:val="none" w:sz="0" w:color="auto"/>
        </w:pBdr>
      </w:pPr>
      <w:r>
        <w:t>The Museums Association believes that museums should only be integrated into the national portfolio if the criteria for funding are made more relevant to museums. For example, it is important th</w:t>
      </w:r>
      <w:r w:rsidR="00010C36">
        <w:t>at</w:t>
      </w:r>
      <w:r>
        <w:t xml:space="preserve"> the value of excellence of service to the public - a core purpose of museums but not of all other art forms - is given significant weight alongside artistic excellence. It is also important that museums do not sit within a silo in ACE, and that they should have access to the same broad range of strategic funds and Grants for the Arts as other organisations. </w:t>
      </w:r>
    </w:p>
    <w:p w14:paraId="612FD350" w14:textId="77777777" w:rsidR="008723CE" w:rsidRDefault="008723CE">
      <w:pPr>
        <w:pStyle w:val="Body"/>
        <w:pBdr>
          <w:top w:val="none" w:sz="0" w:space="0" w:color="auto"/>
          <w:left w:val="none" w:sz="0" w:space="0" w:color="auto"/>
          <w:bottom w:val="none" w:sz="0" w:space="0" w:color="auto"/>
          <w:right w:val="none" w:sz="0" w:space="0" w:color="auto"/>
          <w:bar w:val="none" w:sz="0" w:color="auto"/>
        </w:pBdr>
      </w:pPr>
      <w:r>
        <w:t xml:space="preserve">It will be important to take into account other key differences: </w:t>
      </w:r>
    </w:p>
    <w:p w14:paraId="02CA86E6" w14:textId="77777777" w:rsidR="008723CE" w:rsidRDefault="008723CE">
      <w:pPr>
        <w:pStyle w:val="ListParagraph"/>
        <w:numPr>
          <w:ilvl w:val="0"/>
          <w:numId w:val="6"/>
        </w:numPr>
        <w:pBdr>
          <w:top w:val="none" w:sz="0" w:space="0" w:color="auto"/>
          <w:left w:val="none" w:sz="0" w:space="0" w:color="auto"/>
          <w:bottom w:val="none" w:sz="0" w:space="0" w:color="auto"/>
          <w:right w:val="none" w:sz="0" w:space="0" w:color="auto"/>
          <w:bar w:val="none" w:sz="0" w:color="auto"/>
        </w:pBdr>
      </w:pPr>
      <w:r>
        <w:t>At present, 21 MPMs receive £22.6m annually from ACE Museums. While we recognise that there is no inevitability in funding, we would draw attention to the needs of large and medium-sized civic museums for relatively stable funding. This allows museums to care for collections, work with networks of other museums, and work with the public. We therefore believe that a minimum level of spending on museums should be indicated prior to this funding round and ringfenced at least for a transitional period.</w:t>
      </w:r>
    </w:p>
    <w:p w14:paraId="2EA5C912" w14:textId="77777777" w:rsidR="008723CE" w:rsidRDefault="008723CE">
      <w:pPr>
        <w:pStyle w:val="ListParagraph"/>
        <w:numPr>
          <w:ilvl w:val="0"/>
          <w:numId w:val="6"/>
        </w:numPr>
        <w:pBdr>
          <w:top w:val="none" w:sz="0" w:space="0" w:color="auto"/>
          <w:left w:val="none" w:sz="0" w:space="0" w:color="auto"/>
          <w:bottom w:val="none" w:sz="0" w:space="0" w:color="auto"/>
          <w:right w:val="none" w:sz="0" w:space="0" w:color="auto"/>
          <w:bar w:val="none" w:sz="0" w:color="auto"/>
        </w:pBdr>
      </w:pPr>
      <w:r>
        <w:t xml:space="preserve">The criteria for funding must not be a barrier for museums. The five goals against which submissions will be met are naturally focused on artistic outcomes. However, museums do not necessarily focus on artistic outcomes as a matter of course. It is broadly understood that museum collections can be used in the service of all types of excellence. No museum </w:t>
      </w:r>
      <w:r>
        <w:lastRenderedPageBreak/>
        <w:t xml:space="preserve">should be penalised for concentrating on natural history, industrial heritage or science, as compared with more ‘traditional’ art forms. </w:t>
      </w:r>
    </w:p>
    <w:p w14:paraId="291F9521" w14:textId="77777777" w:rsidR="008723CE" w:rsidRDefault="008723CE">
      <w:pPr>
        <w:pStyle w:val="ListParagraph"/>
        <w:numPr>
          <w:ilvl w:val="0"/>
          <w:numId w:val="6"/>
        </w:numPr>
        <w:pBdr>
          <w:top w:val="none" w:sz="0" w:space="0" w:color="auto"/>
          <w:left w:val="none" w:sz="0" w:space="0" w:color="auto"/>
          <w:bottom w:val="none" w:sz="0" w:space="0" w:color="auto"/>
          <w:right w:val="none" w:sz="0" w:space="0" w:color="auto"/>
          <w:bar w:val="none" w:sz="0" w:color="auto"/>
        </w:pBdr>
      </w:pPr>
      <w:r>
        <w:t xml:space="preserve">The ‘additionality principle’ for lottery funding is applied to museums and heritage organisations differently to current NPOs. It will be important to clarify how the additionality principle will work across all NPOs post-2018, including by agreeing a strategic approach with HLF. </w:t>
      </w:r>
    </w:p>
    <w:p w14:paraId="3BA8D873" w14:textId="77777777" w:rsidR="008723CE" w:rsidRDefault="008723CE" w:rsidP="0084279C">
      <w:pPr>
        <w:pStyle w:val="ListParagraph"/>
        <w:numPr>
          <w:ilvl w:val="0"/>
          <w:numId w:val="6"/>
        </w:numPr>
        <w:pBdr>
          <w:top w:val="none" w:sz="0" w:space="0" w:color="auto"/>
          <w:left w:val="none" w:sz="0" w:space="0" w:color="auto"/>
          <w:bottom w:val="none" w:sz="0" w:space="0" w:color="auto"/>
          <w:right w:val="none" w:sz="0" w:space="0" w:color="auto"/>
          <w:bar w:val="none" w:sz="0" w:color="auto"/>
        </w:pBdr>
      </w:pPr>
      <w:r>
        <w:t>Museums will be unfamiliar with the NPO process and may require special support in applying for funds.</w:t>
      </w:r>
    </w:p>
    <w:p w14:paraId="578475DD" w14:textId="77777777" w:rsidR="008723CE" w:rsidRDefault="008723CE">
      <w:pPr>
        <w:pStyle w:val="ListParagraph"/>
        <w:numPr>
          <w:ilvl w:val="0"/>
          <w:numId w:val="7"/>
        </w:numPr>
        <w:pBdr>
          <w:top w:val="none" w:sz="0" w:space="0" w:color="auto"/>
          <w:left w:val="none" w:sz="0" w:space="0" w:color="auto"/>
          <w:bottom w:val="none" w:sz="0" w:space="0" w:color="auto"/>
          <w:right w:val="none" w:sz="0" w:space="0" w:color="auto"/>
          <w:bar w:val="none" w:sz="0" w:color="auto"/>
        </w:pBdr>
        <w:rPr>
          <w:b/>
          <w:bCs/>
        </w:rPr>
      </w:pPr>
      <w:r>
        <w:rPr>
          <w:b/>
          <w:bCs/>
        </w:rPr>
        <w:t>What are the opportunities and risks of taking this approach? How can we encourage artists, who are at an early stage of their careers and who are new to the Arts Council, to apply for grants? Are there any barriers to address?</w:t>
      </w:r>
    </w:p>
    <w:p w14:paraId="0FAA8112" w14:textId="1443FDE7" w:rsidR="008723CE" w:rsidRDefault="008723CE">
      <w:pPr>
        <w:pStyle w:val="Body"/>
        <w:pBdr>
          <w:top w:val="none" w:sz="0" w:space="0" w:color="auto"/>
          <w:left w:val="none" w:sz="0" w:space="0" w:color="auto"/>
          <w:bottom w:val="none" w:sz="0" w:space="0" w:color="auto"/>
          <w:right w:val="none" w:sz="0" w:space="0" w:color="auto"/>
          <w:bar w:val="none" w:sz="0" w:color="auto"/>
        </w:pBdr>
      </w:pPr>
      <w:r>
        <w:t xml:space="preserve">This principle - support for those new to the Arts Councils Funding system </w:t>
      </w:r>
      <w:r w:rsidR="000150EA">
        <w:t>-</w:t>
      </w:r>
      <w:r>
        <w:t xml:space="preserve"> should apply to museums too.</w:t>
      </w:r>
    </w:p>
    <w:p w14:paraId="1B264497" w14:textId="77777777" w:rsidR="008723CE" w:rsidRDefault="008723CE">
      <w:pPr>
        <w:pStyle w:val="ListParagraph"/>
        <w:numPr>
          <w:ilvl w:val="0"/>
          <w:numId w:val="4"/>
        </w:numPr>
        <w:pBdr>
          <w:top w:val="none" w:sz="0" w:space="0" w:color="auto"/>
          <w:left w:val="none" w:sz="0" w:space="0" w:color="auto"/>
          <w:bottom w:val="none" w:sz="0" w:space="0" w:color="auto"/>
          <w:right w:val="none" w:sz="0" w:space="0" w:color="auto"/>
          <w:bar w:val="none" w:sz="0" w:color="auto"/>
        </w:pBdr>
        <w:rPr>
          <w:b/>
          <w:bCs/>
        </w:rPr>
      </w:pPr>
      <w:r>
        <w:rPr>
          <w:b/>
          <w:bCs/>
        </w:rPr>
        <w:t>How do we need to develop Grants for the Arts to make it more broadly accessible and relevant to all artists and arts and cultural organisations? How can we ensure the Grants for the Arts budget meets increased demand? Are there any particular areas of demand we will need to consider?</w:t>
      </w:r>
    </w:p>
    <w:p w14:paraId="26221F69" w14:textId="77777777" w:rsidR="008723CE" w:rsidRDefault="008723CE">
      <w:pPr>
        <w:pStyle w:val="Body"/>
        <w:pBdr>
          <w:top w:val="none" w:sz="0" w:space="0" w:color="auto"/>
          <w:left w:val="none" w:sz="0" w:space="0" w:color="auto"/>
          <w:bottom w:val="none" w:sz="0" w:space="0" w:color="auto"/>
          <w:right w:val="none" w:sz="0" w:space="0" w:color="auto"/>
          <w:bar w:val="none" w:sz="0" w:color="auto"/>
        </w:pBdr>
      </w:pPr>
      <w:r>
        <w:t xml:space="preserve">The Museums Association believes that maintaining access to Grants for the Arts to museums is important and valuable in terms of supporting artists and artistic activity within museums. Given the role of museums in working with artists on contemporary exhibitions, the production of creative products, digital and educational content, it is appropriate for museums to be able to access the Grants for the Arts Fund. </w:t>
      </w:r>
    </w:p>
    <w:p w14:paraId="061BCEB9" w14:textId="77777777" w:rsidR="008723CE" w:rsidRDefault="008723CE">
      <w:pPr>
        <w:pStyle w:val="ListParagraph"/>
        <w:numPr>
          <w:ilvl w:val="0"/>
          <w:numId w:val="4"/>
        </w:numPr>
        <w:pBdr>
          <w:top w:val="none" w:sz="0" w:space="0" w:color="auto"/>
          <w:left w:val="none" w:sz="0" w:space="0" w:color="auto"/>
          <w:bottom w:val="none" w:sz="0" w:space="0" w:color="auto"/>
          <w:right w:val="none" w:sz="0" w:space="0" w:color="auto"/>
          <w:bar w:val="none" w:sz="0" w:color="auto"/>
        </w:pBdr>
        <w:rPr>
          <w:b/>
          <w:bCs/>
        </w:rPr>
      </w:pPr>
      <w:r>
        <w:rPr>
          <w:b/>
          <w:bCs/>
        </w:rPr>
        <w:t>Do you think that the proposed areas of focus for our strategic funds are the right ones? Are there any other areas that you think we should support through strategic funds?</w:t>
      </w:r>
    </w:p>
    <w:p w14:paraId="73D63EEF" w14:textId="77777777" w:rsidR="008723CE" w:rsidRDefault="008723CE">
      <w:pPr>
        <w:pStyle w:val="Body"/>
        <w:pBdr>
          <w:top w:val="none" w:sz="0" w:space="0" w:color="auto"/>
          <w:left w:val="none" w:sz="0" w:space="0" w:color="auto"/>
          <w:bottom w:val="none" w:sz="0" w:space="0" w:color="auto"/>
          <w:right w:val="none" w:sz="0" w:space="0" w:color="auto"/>
          <w:bar w:val="none" w:sz="0" w:color="auto"/>
        </w:pBdr>
      </w:pPr>
      <w:r>
        <w:t xml:space="preserve">The Museums Association supports the focus of strategic funds on areas of resilience, place, diversity, and children and young people. </w:t>
      </w:r>
    </w:p>
    <w:p w14:paraId="7D394BB5" w14:textId="77777777" w:rsidR="008723CE" w:rsidRDefault="008723CE">
      <w:pPr>
        <w:pStyle w:val="Body"/>
        <w:pBdr>
          <w:top w:val="none" w:sz="0" w:space="0" w:color="auto"/>
          <w:left w:val="none" w:sz="0" w:space="0" w:color="auto"/>
          <w:bottom w:val="none" w:sz="0" w:space="0" w:color="auto"/>
          <w:right w:val="none" w:sz="0" w:space="0" w:color="auto"/>
          <w:bar w:val="none" w:sz="0" w:color="auto"/>
        </w:pBdr>
        <w:rPr>
          <w:u w:val="single"/>
        </w:rPr>
      </w:pPr>
      <w:r>
        <w:rPr>
          <w:u w:val="single"/>
        </w:rPr>
        <w:t>Resilience</w:t>
      </w:r>
    </w:p>
    <w:p w14:paraId="1A1A6CBF" w14:textId="77777777" w:rsidR="008723CE" w:rsidRDefault="008723CE">
      <w:pPr>
        <w:pStyle w:val="Body"/>
        <w:pBdr>
          <w:top w:val="none" w:sz="0" w:space="0" w:color="auto"/>
          <w:left w:val="none" w:sz="0" w:space="0" w:color="auto"/>
          <w:bottom w:val="none" w:sz="0" w:space="0" w:color="auto"/>
          <w:right w:val="none" w:sz="0" w:space="0" w:color="auto"/>
          <w:bar w:val="none" w:sz="0" w:color="auto"/>
        </w:pBdr>
      </w:pPr>
      <w:r>
        <w:t>As noted above, museums face an uncertain future. The Resilience Fund has helped to support museums to develop new sources of income and improve their leadership capabilities. However, further funding in this area should be based on rigorous evaluation of what has worked best so far.</w:t>
      </w:r>
    </w:p>
    <w:p w14:paraId="02CA96F5" w14:textId="77777777" w:rsidR="008723CE" w:rsidRDefault="008723CE">
      <w:pPr>
        <w:pStyle w:val="Body"/>
        <w:pBdr>
          <w:top w:val="none" w:sz="0" w:space="0" w:color="auto"/>
          <w:left w:val="none" w:sz="0" w:space="0" w:color="auto"/>
          <w:bottom w:val="none" w:sz="0" w:space="0" w:color="auto"/>
          <w:right w:val="none" w:sz="0" w:space="0" w:color="auto"/>
          <w:bar w:val="none" w:sz="0" w:color="auto"/>
        </w:pBdr>
        <w:rPr>
          <w:u w:val="single"/>
        </w:rPr>
      </w:pPr>
      <w:r>
        <w:rPr>
          <w:u w:val="single"/>
        </w:rPr>
        <w:t>Place</w:t>
      </w:r>
    </w:p>
    <w:p w14:paraId="310DF7FE" w14:textId="77777777" w:rsidR="008723CE" w:rsidRDefault="008723CE">
      <w:pPr>
        <w:pStyle w:val="Body"/>
        <w:pBdr>
          <w:top w:val="none" w:sz="0" w:space="0" w:color="auto"/>
          <w:left w:val="none" w:sz="0" w:space="0" w:color="auto"/>
          <w:bottom w:val="none" w:sz="0" w:space="0" w:color="auto"/>
          <w:right w:val="none" w:sz="0" w:space="0" w:color="auto"/>
          <w:bar w:val="none" w:sz="0" w:color="auto"/>
        </w:pBdr>
      </w:pPr>
      <w:r>
        <w:t>The Museums Association’s Museums Change Lives campaign has highlighted the huge amount of activity within the museums sector dedicated to delivering social impact, and has shown the potential for museums to deliver even more of this activity. A key focus of this campaign has been to demonstrate how museums can create better places, and we support an ACE focus on this theme.</w:t>
      </w:r>
    </w:p>
    <w:p w14:paraId="7FEF8D95" w14:textId="77777777" w:rsidR="008723CE" w:rsidRDefault="008723CE">
      <w:pPr>
        <w:pStyle w:val="Body"/>
        <w:pBdr>
          <w:top w:val="none" w:sz="0" w:space="0" w:color="auto"/>
          <w:left w:val="none" w:sz="0" w:space="0" w:color="auto"/>
          <w:bottom w:val="none" w:sz="0" w:space="0" w:color="auto"/>
          <w:right w:val="none" w:sz="0" w:space="0" w:color="auto"/>
          <w:bar w:val="none" w:sz="0" w:color="auto"/>
        </w:pBdr>
      </w:pPr>
      <w:r>
        <w:lastRenderedPageBreak/>
        <w:t xml:space="preserve">Many museums are integral to a sense of place and community and will be the natural partners to deliver place-based investment. We believe that it is important to allow consortia to work together in all place-based programmes to ensure that investment can help to support community and outreach work, improvements to the urban environment and a range of activities that take place outside the walls of the museum or other cultural institution. </w:t>
      </w:r>
    </w:p>
    <w:p w14:paraId="24179AD2" w14:textId="77777777" w:rsidR="008723CE" w:rsidRDefault="008723CE">
      <w:pPr>
        <w:pStyle w:val="Body"/>
        <w:pBdr>
          <w:top w:val="none" w:sz="0" w:space="0" w:color="auto"/>
          <w:left w:val="none" w:sz="0" w:space="0" w:color="auto"/>
          <w:bottom w:val="none" w:sz="0" w:space="0" w:color="auto"/>
          <w:right w:val="none" w:sz="0" w:space="0" w:color="auto"/>
          <w:bar w:val="none" w:sz="0" w:color="auto"/>
        </w:pBdr>
      </w:pPr>
      <w:r>
        <w:t>We also believe that if ACE plans to invest heavily in three or four areas to demonstrate cultural leadership and economies of scale, this should be based on clear criteria, including the need of the local community. It should be focused outside of London and the South East.</w:t>
      </w:r>
    </w:p>
    <w:p w14:paraId="389B3059" w14:textId="77777777" w:rsidR="00264A6D" w:rsidRPr="00264A6D" w:rsidRDefault="00264A6D" w:rsidP="00264A6D">
      <w:pPr>
        <w:pStyle w:val="Body"/>
        <w:pBdr>
          <w:top w:val="none" w:sz="0" w:space="0" w:color="auto"/>
          <w:left w:val="none" w:sz="0" w:space="0" w:color="auto"/>
          <w:bottom w:val="none" w:sz="0" w:space="0" w:color="auto"/>
          <w:right w:val="none" w:sz="0" w:space="0" w:color="auto"/>
          <w:bar w:val="none" w:sz="0" w:color="auto"/>
        </w:pBdr>
        <w:rPr>
          <w:color w:val="auto"/>
        </w:rPr>
      </w:pPr>
      <w:r w:rsidRPr="00264A6D">
        <w:rPr>
          <w:color w:val="auto"/>
        </w:rPr>
        <w:t xml:space="preserve">There is a perception in the sector that some areas have been favoured by ACE and there needs to be transparency and accountability for decision-making to ensure that ACE is impartial and independent. </w:t>
      </w:r>
    </w:p>
    <w:p w14:paraId="349A99CE" w14:textId="77777777" w:rsidR="008723CE" w:rsidRDefault="008723CE">
      <w:pPr>
        <w:pStyle w:val="Body"/>
        <w:pBdr>
          <w:top w:val="none" w:sz="0" w:space="0" w:color="auto"/>
          <w:left w:val="none" w:sz="0" w:space="0" w:color="auto"/>
          <w:bottom w:val="none" w:sz="0" w:space="0" w:color="auto"/>
          <w:right w:val="none" w:sz="0" w:space="0" w:color="auto"/>
          <w:bar w:val="none" w:sz="0" w:color="auto"/>
        </w:pBdr>
      </w:pPr>
      <w:r>
        <w:t xml:space="preserve">We need an ACE that is truly politically independent - geographically and in every other way. </w:t>
      </w:r>
    </w:p>
    <w:p w14:paraId="2A0B34A7" w14:textId="77777777" w:rsidR="008723CE" w:rsidRDefault="008723CE">
      <w:pPr>
        <w:pStyle w:val="Body"/>
        <w:pBdr>
          <w:top w:val="none" w:sz="0" w:space="0" w:color="auto"/>
          <w:left w:val="none" w:sz="0" w:space="0" w:color="auto"/>
          <w:bottom w:val="none" w:sz="0" w:space="0" w:color="auto"/>
          <w:right w:val="none" w:sz="0" w:space="0" w:color="auto"/>
          <w:bar w:val="none" w:sz="0" w:color="auto"/>
        </w:pBdr>
        <w:rPr>
          <w:u w:val="single"/>
        </w:rPr>
      </w:pPr>
      <w:r>
        <w:rPr>
          <w:u w:val="single"/>
        </w:rPr>
        <w:t>Diversity</w:t>
      </w:r>
    </w:p>
    <w:p w14:paraId="0AEFA2B8" w14:textId="77777777" w:rsidR="008723CE" w:rsidRDefault="008723CE">
      <w:pPr>
        <w:pStyle w:val="Body"/>
        <w:pBdr>
          <w:top w:val="none" w:sz="0" w:space="0" w:color="auto"/>
          <w:left w:val="none" w:sz="0" w:space="0" w:color="auto"/>
          <w:bottom w:val="none" w:sz="0" w:space="0" w:color="auto"/>
          <w:right w:val="none" w:sz="0" w:space="0" w:color="auto"/>
          <w:bar w:val="none" w:sz="0" w:color="auto"/>
        </w:pBdr>
      </w:pPr>
      <w:r>
        <w:t xml:space="preserve">The Museums Association supports a focus on improving the diversity of the sector, and would argue for a broad definition of diversity that includes the ethnic and socio-economic diversity of both workforce and audiences. The museums sector still has much to do in this area, and the current funding climate has not improved the situation. A funding focus on delivering real diversity is therefore welcome. We believe that our Transformers scheme (funded under the Resilience Fund) has pushed the boundaries on diversity within the sector and has set the scene for change. This has included widening the definition of diversity and encouraging participants to think about how they can make their own organisations more diverse. The MA believes that this needs to be further supported through equality, diversity and inclusion guidance and training aimed at leadership and board level. </w:t>
      </w:r>
    </w:p>
    <w:p w14:paraId="26421B3A" w14:textId="77777777" w:rsidR="008723CE" w:rsidRDefault="008723CE">
      <w:pPr>
        <w:pStyle w:val="Body"/>
        <w:pBdr>
          <w:top w:val="none" w:sz="0" w:space="0" w:color="auto"/>
          <w:left w:val="none" w:sz="0" w:space="0" w:color="auto"/>
          <w:bottom w:val="none" w:sz="0" w:space="0" w:color="auto"/>
          <w:right w:val="none" w:sz="0" w:space="0" w:color="auto"/>
          <w:bar w:val="none" w:sz="0" w:color="auto"/>
        </w:pBdr>
        <w:rPr>
          <w:u w:val="single"/>
        </w:rPr>
      </w:pPr>
      <w:r>
        <w:rPr>
          <w:u w:val="single"/>
        </w:rPr>
        <w:t>Children and Young People</w:t>
      </w:r>
    </w:p>
    <w:p w14:paraId="511B4441" w14:textId="77777777" w:rsidR="008723CE" w:rsidRDefault="008723CE">
      <w:pPr>
        <w:pStyle w:val="Body"/>
        <w:pBdr>
          <w:top w:val="none" w:sz="0" w:space="0" w:color="auto"/>
          <w:left w:val="none" w:sz="0" w:space="0" w:color="auto"/>
          <w:bottom w:val="none" w:sz="0" w:space="0" w:color="auto"/>
          <w:right w:val="none" w:sz="0" w:space="0" w:color="auto"/>
          <w:bar w:val="none" w:sz="0" w:color="auto"/>
        </w:pBdr>
      </w:pPr>
      <w:r>
        <w:t xml:space="preserve">Museums continue to play an important part in developing our children and young people, and have widely documented benefits for children. However, museums have been increasingly concerned in recent years at a perceived drop-off in the number of school visits – often attributed to lack of school funding, health and safety concerns, and curriculum change. The proposed funding could be partially used to support school visits and ensure that large numbers of children are able to benefit from local museums. This would need to support museum learning staff, travel and outreach to schools. </w:t>
      </w:r>
    </w:p>
    <w:p w14:paraId="1E1656B2" w14:textId="77777777" w:rsidR="008723CE" w:rsidRDefault="008723CE">
      <w:pPr>
        <w:pStyle w:val="Body"/>
        <w:pBdr>
          <w:top w:val="none" w:sz="0" w:space="0" w:color="auto"/>
          <w:left w:val="none" w:sz="0" w:space="0" w:color="auto"/>
          <w:bottom w:val="none" w:sz="0" w:space="0" w:color="auto"/>
          <w:right w:val="none" w:sz="0" w:space="0" w:color="auto"/>
          <w:bar w:val="none" w:sz="0" w:color="auto"/>
        </w:pBdr>
      </w:pPr>
      <w:r>
        <w:t xml:space="preserve">However, there is also a substantial amount of innovative work with children and young people occurring outside of school visits, and ACE funding should also support this. This might include working with young people with special educational needs and autism, or museum schools projects which see school classes learning in a museum environment over an extended period of time. </w:t>
      </w:r>
    </w:p>
    <w:p w14:paraId="5A089F6A" w14:textId="77777777" w:rsidR="008723CE" w:rsidRDefault="008723CE">
      <w:pPr>
        <w:pStyle w:val="Body"/>
        <w:pBdr>
          <w:top w:val="none" w:sz="0" w:space="0" w:color="auto"/>
          <w:left w:val="none" w:sz="0" w:space="0" w:color="auto"/>
          <w:bottom w:val="none" w:sz="0" w:space="0" w:color="auto"/>
          <w:right w:val="none" w:sz="0" w:space="0" w:color="auto"/>
          <w:bar w:val="none" w:sz="0" w:color="auto"/>
        </w:pBdr>
        <w:rPr>
          <w:u w:val="single"/>
        </w:rPr>
      </w:pPr>
      <w:r>
        <w:rPr>
          <w:u w:val="single"/>
        </w:rPr>
        <w:t>Other Comments</w:t>
      </w:r>
    </w:p>
    <w:p w14:paraId="17D87A8E" w14:textId="77777777" w:rsidR="008723CE" w:rsidRDefault="008723CE">
      <w:pPr>
        <w:pStyle w:val="Body"/>
        <w:pBdr>
          <w:top w:val="none" w:sz="0" w:space="0" w:color="auto"/>
          <w:left w:val="none" w:sz="0" w:space="0" w:color="auto"/>
          <w:bottom w:val="none" w:sz="0" w:space="0" w:color="auto"/>
          <w:right w:val="none" w:sz="0" w:space="0" w:color="auto"/>
          <w:bar w:val="none" w:sz="0" w:color="auto"/>
        </w:pBdr>
      </w:pPr>
      <w:r>
        <w:lastRenderedPageBreak/>
        <w:t xml:space="preserve">The Museums Association’s Museums Change Lives campaign has also highlighted the breadth and depth of activity that is currently taking place within the sector to deliver health and wellbeing benefits to museum audiences and local communities. These projects tend to be partnerships with other organisations and obtain funding from diverse sources, including through Public Health England, local CCGs and health trusts, and to a lesser extent from local authorities. We believe that strategic ACE funding should be used to support this kind of partnership. </w:t>
      </w:r>
    </w:p>
    <w:p w14:paraId="66E25347" w14:textId="77777777" w:rsidR="00264A6D" w:rsidRDefault="008723CE">
      <w:pPr>
        <w:pStyle w:val="Body"/>
        <w:pBdr>
          <w:top w:val="none" w:sz="0" w:space="0" w:color="auto"/>
          <w:left w:val="none" w:sz="0" w:space="0" w:color="auto"/>
          <w:bottom w:val="none" w:sz="0" w:space="0" w:color="auto"/>
          <w:right w:val="none" w:sz="0" w:space="0" w:color="auto"/>
          <w:bar w:val="none" w:sz="0" w:color="auto"/>
        </w:pBdr>
      </w:pPr>
      <w:r>
        <w:t xml:space="preserve">We would also like to comment on the level of evaluation that may be required for ACE-funded projects. While we believe that measuring the impact of projects is important, we also believe that this evaluation must be proportionate to the size of the project, and should ‘measure what matters’, rather than quantifying social outcomes which are often near-impossible to measure on a quantitative basis. </w:t>
      </w:r>
    </w:p>
    <w:p w14:paraId="13A1C5C1" w14:textId="77777777" w:rsidR="00264A6D" w:rsidRPr="00264A6D" w:rsidRDefault="00264A6D" w:rsidP="00264A6D">
      <w:pPr>
        <w:widowControl w:val="0"/>
        <w:pBdr>
          <w:top w:val="none" w:sz="0" w:space="0" w:color="auto"/>
          <w:left w:val="none" w:sz="0" w:space="0" w:color="auto"/>
          <w:bottom w:val="none" w:sz="0" w:space="0" w:color="auto"/>
          <w:right w:val="none" w:sz="0" w:space="0" w:color="auto"/>
          <w:bar w:val="none" w:sz="0" w:color="auto"/>
        </w:pBdr>
        <w:autoSpaceDE w:val="0"/>
        <w:autoSpaceDN w:val="0"/>
        <w:adjustRightInd w:val="0"/>
        <w:rPr>
          <w:rFonts w:ascii="Calibri" w:hAnsi="Calibri" w:cs="Helvetica"/>
          <w:sz w:val="22"/>
          <w:szCs w:val="22"/>
          <w:lang w:eastAsia="en-GB"/>
        </w:rPr>
      </w:pPr>
      <w:r w:rsidRPr="00264A6D">
        <w:rPr>
          <w:rFonts w:ascii="Calibri" w:hAnsi="Calibri" w:cs="Calibri"/>
          <w:sz w:val="22"/>
          <w:szCs w:val="22"/>
          <w:lang w:eastAsia="en-GB"/>
        </w:rPr>
        <w:t xml:space="preserve">We would also propose </w:t>
      </w:r>
      <w:r w:rsidRPr="00264A6D">
        <w:rPr>
          <w:rFonts w:ascii="Calibri" w:hAnsi="Calibri" w:cs="Helvetica"/>
          <w:sz w:val="22"/>
          <w:szCs w:val="22"/>
          <w:lang w:eastAsia="en-GB"/>
        </w:rPr>
        <w:t>an evaluation of Subject Specialist Networks and a continued commitment to support those with discernible benefits for the public and the sector.</w:t>
      </w:r>
    </w:p>
    <w:p w14:paraId="402C335D" w14:textId="77777777" w:rsidR="00264A6D" w:rsidRPr="00264A6D" w:rsidRDefault="00264A6D" w:rsidP="00264A6D">
      <w:pPr>
        <w:widowControl w:val="0"/>
        <w:pBdr>
          <w:top w:val="none" w:sz="0" w:space="0" w:color="auto"/>
          <w:left w:val="none" w:sz="0" w:space="0" w:color="auto"/>
          <w:bottom w:val="none" w:sz="0" w:space="0" w:color="auto"/>
          <w:right w:val="none" w:sz="0" w:space="0" w:color="auto"/>
          <w:bar w:val="none" w:sz="0" w:color="auto"/>
        </w:pBdr>
        <w:autoSpaceDE w:val="0"/>
        <w:autoSpaceDN w:val="0"/>
        <w:adjustRightInd w:val="0"/>
        <w:rPr>
          <w:rFonts w:ascii="Calibri" w:hAnsi="Calibri" w:cs="Helvetica"/>
          <w:sz w:val="22"/>
          <w:szCs w:val="22"/>
          <w:lang w:eastAsia="en-GB"/>
        </w:rPr>
      </w:pPr>
    </w:p>
    <w:p w14:paraId="7ABB3DBD" w14:textId="2B260E5D" w:rsidR="00264A6D" w:rsidRDefault="00264A6D" w:rsidP="00264A6D">
      <w:pPr>
        <w:pStyle w:val="Body"/>
        <w:pBdr>
          <w:top w:val="none" w:sz="0" w:space="0" w:color="auto"/>
          <w:left w:val="none" w:sz="0" w:space="0" w:color="auto"/>
          <w:bottom w:val="none" w:sz="0" w:space="0" w:color="auto"/>
          <w:right w:val="none" w:sz="0" w:space="0" w:color="auto"/>
          <w:bar w:val="none" w:sz="0" w:color="auto"/>
        </w:pBdr>
        <w:rPr>
          <w:color w:val="auto"/>
        </w:rPr>
      </w:pPr>
      <w:r w:rsidRPr="00264A6D">
        <w:rPr>
          <w:color w:val="auto"/>
        </w:rPr>
        <w:t>Support could also be given to those institution</w:t>
      </w:r>
      <w:r w:rsidR="005E32E5">
        <w:rPr>
          <w:color w:val="auto"/>
        </w:rPr>
        <w:t>s</w:t>
      </w:r>
      <w:r w:rsidRPr="00264A6D">
        <w:rPr>
          <w:color w:val="auto"/>
        </w:rPr>
        <w:t xml:space="preserve"> seeking Accreditation to ensure that minimum standards are met by as many museums as possible. </w:t>
      </w:r>
    </w:p>
    <w:p w14:paraId="770F81BB" w14:textId="77777777" w:rsidR="00040F45" w:rsidRDefault="00040F45" w:rsidP="00264A6D">
      <w:pPr>
        <w:pStyle w:val="Body"/>
        <w:pBdr>
          <w:top w:val="none" w:sz="0" w:space="0" w:color="auto"/>
          <w:left w:val="none" w:sz="0" w:space="0" w:color="auto"/>
          <w:bottom w:val="none" w:sz="0" w:space="0" w:color="auto"/>
          <w:right w:val="none" w:sz="0" w:space="0" w:color="auto"/>
          <w:bar w:val="none" w:sz="0" w:color="auto"/>
        </w:pBdr>
        <w:rPr>
          <w:color w:val="auto"/>
        </w:rPr>
      </w:pPr>
    </w:p>
    <w:p w14:paraId="28F0E755" w14:textId="3CE78038" w:rsidR="00040F45" w:rsidRPr="00264A6D" w:rsidRDefault="00040F45" w:rsidP="00264A6D">
      <w:pPr>
        <w:pStyle w:val="Body"/>
        <w:pBdr>
          <w:top w:val="none" w:sz="0" w:space="0" w:color="auto"/>
          <w:left w:val="none" w:sz="0" w:space="0" w:color="auto"/>
          <w:bottom w:val="none" w:sz="0" w:space="0" w:color="auto"/>
          <w:right w:val="none" w:sz="0" w:space="0" w:color="auto"/>
          <w:bar w:val="none" w:sz="0" w:color="auto"/>
        </w:pBdr>
        <w:rPr>
          <w:color w:val="auto"/>
        </w:rPr>
      </w:pPr>
      <w:r>
        <w:rPr>
          <w:color w:val="auto"/>
        </w:rPr>
        <w:t>March 2016</w:t>
      </w:r>
    </w:p>
    <w:p w14:paraId="7C3C7C62" w14:textId="77777777" w:rsidR="00264A6D" w:rsidRDefault="00264A6D">
      <w:pPr>
        <w:pStyle w:val="Body"/>
        <w:pBdr>
          <w:top w:val="none" w:sz="0" w:space="0" w:color="auto"/>
          <w:left w:val="none" w:sz="0" w:space="0" w:color="auto"/>
          <w:bottom w:val="none" w:sz="0" w:space="0" w:color="auto"/>
          <w:right w:val="none" w:sz="0" w:space="0" w:color="auto"/>
          <w:bar w:val="none" w:sz="0" w:color="auto"/>
        </w:pBdr>
      </w:pPr>
    </w:p>
    <w:sectPr w:rsidR="00264A6D" w:rsidSect="00515147">
      <w:headerReference w:type="even" r:id="rId10"/>
      <w:headerReference w:type="default" r:id="rId11"/>
      <w:footerReference w:type="even" r:id="rId12"/>
      <w:footerReference w:type="default" r:id="rId13"/>
      <w:headerReference w:type="first" r:id="rId14"/>
      <w:footerReference w:type="first" r:id="rId15"/>
      <w:pgSz w:w="11900" w:h="16840"/>
      <w:pgMar w:top="1440" w:right="1440" w:bottom="1440" w:left="1440" w:header="708" w:footer="708"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505A10B" w14:textId="77777777" w:rsidR="00B4274F" w:rsidRDefault="00B4274F" w:rsidP="00515147">
      <w:pPr>
        <w:pBdr>
          <w:top w:val="none" w:sz="0" w:space="0" w:color="auto"/>
          <w:left w:val="none" w:sz="0" w:space="0" w:color="auto"/>
          <w:bottom w:val="none" w:sz="0" w:space="0" w:color="auto"/>
          <w:right w:val="none" w:sz="0" w:space="0" w:color="auto"/>
          <w:bar w:val="none" w:sz="0" w:color="auto"/>
        </w:pBdr>
      </w:pPr>
      <w:r>
        <w:separator/>
      </w:r>
    </w:p>
  </w:endnote>
  <w:endnote w:type="continuationSeparator" w:id="0">
    <w:p w14:paraId="7A43A112" w14:textId="77777777" w:rsidR="00B4274F" w:rsidRDefault="00B4274F" w:rsidP="00515147">
      <w:pPr>
        <w:pBdr>
          <w:top w:val="none" w:sz="0" w:space="0" w:color="auto"/>
          <w:left w:val="none" w:sz="0" w:space="0" w:color="auto"/>
          <w:bottom w:val="none" w:sz="0" w:space="0" w:color="auto"/>
          <w:right w:val="none" w:sz="0" w:space="0" w:color="auto"/>
          <w:bar w:val="none" w:sz="0" w:color="auto"/>
        </w:pBd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Helvetica">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606FA1B" w14:textId="77777777" w:rsidR="00040F45" w:rsidRDefault="00040F45">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1E69248" w14:textId="77777777" w:rsidR="000150EA" w:rsidRDefault="000150EA">
    <w:pPr>
      <w:pStyle w:val="HeaderFooter"/>
      <w:pBdr>
        <w:top w:val="none" w:sz="0" w:space="0" w:color="auto"/>
        <w:left w:val="none" w:sz="0" w:space="0" w:color="auto"/>
        <w:bottom w:val="none" w:sz="0" w:space="0" w:color="auto"/>
        <w:right w:val="none" w:sz="0" w:space="0" w:color="auto"/>
        <w:bar w:val="none" w:sz="0" w:color="auto"/>
      </w:pBd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BFC2B14" w14:textId="77777777" w:rsidR="00040F45" w:rsidRDefault="00040F4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4D0297A" w14:textId="77777777" w:rsidR="00B4274F" w:rsidRDefault="00B4274F" w:rsidP="00515147">
      <w:pPr>
        <w:pBdr>
          <w:top w:val="none" w:sz="0" w:space="0" w:color="auto"/>
          <w:left w:val="none" w:sz="0" w:space="0" w:color="auto"/>
          <w:bottom w:val="none" w:sz="0" w:space="0" w:color="auto"/>
          <w:right w:val="none" w:sz="0" w:space="0" w:color="auto"/>
          <w:bar w:val="none" w:sz="0" w:color="auto"/>
        </w:pBdr>
      </w:pPr>
      <w:r>
        <w:separator/>
      </w:r>
    </w:p>
  </w:footnote>
  <w:footnote w:type="continuationSeparator" w:id="0">
    <w:p w14:paraId="6109A2BB" w14:textId="77777777" w:rsidR="00B4274F" w:rsidRDefault="00B4274F" w:rsidP="00515147">
      <w:pPr>
        <w:pBdr>
          <w:top w:val="none" w:sz="0" w:space="0" w:color="auto"/>
          <w:left w:val="none" w:sz="0" w:space="0" w:color="auto"/>
          <w:bottom w:val="none" w:sz="0" w:space="0" w:color="auto"/>
          <w:right w:val="none" w:sz="0" w:space="0" w:color="auto"/>
          <w:bar w:val="none" w:sz="0" w:color="auto"/>
        </w:pBdr>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E14D149" w14:textId="77777777" w:rsidR="00040F45" w:rsidRDefault="00040F45">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C1F102D" w14:textId="18428363" w:rsidR="000150EA" w:rsidRDefault="00040F45" w:rsidP="00040F45">
    <w:pPr>
      <w:pStyle w:val="HeaderFooter"/>
      <w:pBdr>
        <w:top w:val="none" w:sz="0" w:space="0" w:color="auto"/>
        <w:left w:val="none" w:sz="0" w:space="0" w:color="auto"/>
        <w:bottom w:val="none" w:sz="0" w:space="0" w:color="auto"/>
        <w:right w:val="none" w:sz="0" w:space="0" w:color="auto"/>
        <w:bar w:val="none" w:sz="0" w:color="auto"/>
      </w:pBdr>
      <w:jc w:val="right"/>
    </w:pPr>
    <w:r>
      <w:rPr>
        <w:noProof/>
      </w:rPr>
      <w:drawing>
        <wp:inline distT="0" distB="0" distL="0" distR="0" wp14:anchorId="4AB737F8" wp14:editId="6753A6E6">
          <wp:extent cx="660773" cy="495300"/>
          <wp:effectExtent l="0" t="0" r="635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_logo_black_bot.jpg"/>
                  <pic:cNvPicPr/>
                </pic:nvPicPr>
                <pic:blipFill>
                  <a:blip r:embed="rId1">
                    <a:extLst>
                      <a:ext uri="{28A0092B-C50C-407E-A947-70E740481C1C}">
                        <a14:useLocalDpi xmlns:a14="http://schemas.microsoft.com/office/drawing/2010/main" val="0"/>
                      </a:ext>
                    </a:extLst>
                  </a:blip>
                  <a:stretch>
                    <a:fillRect/>
                  </a:stretch>
                </pic:blipFill>
                <pic:spPr>
                  <a:xfrm>
                    <a:off x="0" y="0"/>
                    <a:ext cx="660029" cy="494742"/>
                  </a:xfrm>
                  <a:prstGeom prst="rect">
                    <a:avLst/>
                  </a:prstGeom>
                </pic:spPr>
              </pic:pic>
            </a:graphicData>
          </a:graphic>
        </wp:inline>
      </w:drawing>
    </w:r>
  </w:p>
  <w:p w14:paraId="340D6B85" w14:textId="77777777" w:rsidR="00040F45" w:rsidRDefault="00040F45" w:rsidP="00040F45">
    <w:pPr>
      <w:pStyle w:val="HeaderFooter"/>
      <w:pBdr>
        <w:top w:val="none" w:sz="0" w:space="0" w:color="auto"/>
        <w:left w:val="none" w:sz="0" w:space="0" w:color="auto"/>
        <w:bottom w:val="none" w:sz="0" w:space="0" w:color="auto"/>
        <w:right w:val="none" w:sz="0" w:space="0" w:color="auto"/>
        <w:bar w:val="none" w:sz="0" w:color="auto"/>
      </w:pBdr>
      <w:jc w:val="right"/>
    </w:pPr>
    <w:bookmarkStart w:id="0" w:name="_GoBack"/>
    <w:bookmarkEnd w:id="0"/>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667FA1C" w14:textId="77777777" w:rsidR="00040F45" w:rsidRDefault="00040F45">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FEE34DF"/>
    <w:multiLevelType w:val="hybridMultilevel"/>
    <w:tmpl w:val="FFFFFFFF"/>
    <w:numStyleLink w:val="ImportedStyle2"/>
  </w:abstractNum>
  <w:abstractNum w:abstractNumId="1">
    <w:nsid w:val="3C680F66"/>
    <w:multiLevelType w:val="hybridMultilevel"/>
    <w:tmpl w:val="FFFFFFFF"/>
    <w:styleLink w:val="ImportedStyle1"/>
    <w:lvl w:ilvl="0" w:tplc="DCFC3E3E">
      <w:start w:val="1"/>
      <w:numFmt w:val="bullet"/>
      <w:lvlText w:val="•"/>
      <w:lvlJc w:val="left"/>
      <w:pPr>
        <w:ind w:left="720" w:hanging="360"/>
      </w:pPr>
      <w:rPr>
        <w:rFonts w:ascii="Symbol" w:eastAsia="Times New Roman" w:hAnsi="Symbol"/>
        <w:b w:val="0"/>
        <w:i w:val="0"/>
        <w:caps w:val="0"/>
        <w:smallCaps w:val="0"/>
        <w:strike w:val="0"/>
        <w:dstrike w:val="0"/>
        <w:spacing w:val="0"/>
        <w:w w:val="100"/>
        <w:kern w:val="0"/>
        <w:position w:val="0"/>
        <w:vertAlign w:val="baseline"/>
      </w:rPr>
    </w:lvl>
    <w:lvl w:ilvl="1" w:tplc="505682F2">
      <w:start w:val="1"/>
      <w:numFmt w:val="bullet"/>
      <w:lvlText w:val="o"/>
      <w:lvlJc w:val="left"/>
      <w:pPr>
        <w:ind w:left="1440" w:hanging="360"/>
      </w:pPr>
      <w:rPr>
        <w:rFonts w:ascii="Arial Unicode MS" w:eastAsia="Arial Unicode MS" w:hAnsi="Arial Unicode MS"/>
        <w:b w:val="0"/>
        <w:i w:val="0"/>
        <w:caps w:val="0"/>
        <w:smallCaps w:val="0"/>
        <w:strike w:val="0"/>
        <w:dstrike w:val="0"/>
        <w:spacing w:val="0"/>
        <w:w w:val="100"/>
        <w:kern w:val="0"/>
        <w:position w:val="0"/>
        <w:vertAlign w:val="baseline"/>
      </w:rPr>
    </w:lvl>
    <w:lvl w:ilvl="2" w:tplc="1A26A69E">
      <w:start w:val="1"/>
      <w:numFmt w:val="bullet"/>
      <w:lvlText w:val="▪"/>
      <w:lvlJc w:val="left"/>
      <w:pPr>
        <w:ind w:left="2160" w:hanging="360"/>
      </w:pPr>
      <w:rPr>
        <w:rFonts w:ascii="Arial Unicode MS" w:eastAsia="Arial Unicode MS" w:hAnsi="Arial Unicode MS"/>
        <w:b w:val="0"/>
        <w:i w:val="0"/>
        <w:caps w:val="0"/>
        <w:smallCaps w:val="0"/>
        <w:strike w:val="0"/>
        <w:dstrike w:val="0"/>
        <w:spacing w:val="0"/>
        <w:w w:val="100"/>
        <w:kern w:val="0"/>
        <w:position w:val="0"/>
        <w:vertAlign w:val="baseline"/>
      </w:rPr>
    </w:lvl>
    <w:lvl w:ilvl="3" w:tplc="8D962C34">
      <w:start w:val="1"/>
      <w:numFmt w:val="bullet"/>
      <w:lvlText w:val="•"/>
      <w:lvlJc w:val="left"/>
      <w:pPr>
        <w:ind w:left="2880" w:hanging="360"/>
      </w:pPr>
      <w:rPr>
        <w:rFonts w:ascii="Symbol" w:eastAsia="Times New Roman" w:hAnsi="Symbol"/>
        <w:b w:val="0"/>
        <w:i w:val="0"/>
        <w:caps w:val="0"/>
        <w:smallCaps w:val="0"/>
        <w:strike w:val="0"/>
        <w:dstrike w:val="0"/>
        <w:spacing w:val="0"/>
        <w:w w:val="100"/>
        <w:kern w:val="0"/>
        <w:position w:val="0"/>
        <w:vertAlign w:val="baseline"/>
      </w:rPr>
    </w:lvl>
    <w:lvl w:ilvl="4" w:tplc="3AF2D958">
      <w:start w:val="1"/>
      <w:numFmt w:val="bullet"/>
      <w:lvlText w:val="o"/>
      <w:lvlJc w:val="left"/>
      <w:pPr>
        <w:ind w:left="3600" w:hanging="360"/>
      </w:pPr>
      <w:rPr>
        <w:rFonts w:ascii="Arial Unicode MS" w:eastAsia="Arial Unicode MS" w:hAnsi="Arial Unicode MS"/>
        <w:b w:val="0"/>
        <w:i w:val="0"/>
        <w:caps w:val="0"/>
        <w:smallCaps w:val="0"/>
        <w:strike w:val="0"/>
        <w:dstrike w:val="0"/>
        <w:spacing w:val="0"/>
        <w:w w:val="100"/>
        <w:kern w:val="0"/>
        <w:position w:val="0"/>
        <w:vertAlign w:val="baseline"/>
      </w:rPr>
    </w:lvl>
    <w:lvl w:ilvl="5" w:tplc="ACA26E70">
      <w:start w:val="1"/>
      <w:numFmt w:val="bullet"/>
      <w:lvlText w:val="▪"/>
      <w:lvlJc w:val="left"/>
      <w:pPr>
        <w:ind w:left="4320" w:hanging="360"/>
      </w:pPr>
      <w:rPr>
        <w:rFonts w:ascii="Arial Unicode MS" w:eastAsia="Arial Unicode MS" w:hAnsi="Arial Unicode MS"/>
        <w:b w:val="0"/>
        <w:i w:val="0"/>
        <w:caps w:val="0"/>
        <w:smallCaps w:val="0"/>
        <w:strike w:val="0"/>
        <w:dstrike w:val="0"/>
        <w:spacing w:val="0"/>
        <w:w w:val="100"/>
        <w:kern w:val="0"/>
        <w:position w:val="0"/>
        <w:vertAlign w:val="baseline"/>
      </w:rPr>
    </w:lvl>
    <w:lvl w:ilvl="6" w:tplc="605E600C">
      <w:start w:val="1"/>
      <w:numFmt w:val="bullet"/>
      <w:lvlText w:val="•"/>
      <w:lvlJc w:val="left"/>
      <w:pPr>
        <w:ind w:left="5040" w:hanging="360"/>
      </w:pPr>
      <w:rPr>
        <w:rFonts w:ascii="Symbol" w:eastAsia="Times New Roman" w:hAnsi="Symbol"/>
        <w:b w:val="0"/>
        <w:i w:val="0"/>
        <w:caps w:val="0"/>
        <w:smallCaps w:val="0"/>
        <w:strike w:val="0"/>
        <w:dstrike w:val="0"/>
        <w:spacing w:val="0"/>
        <w:w w:val="100"/>
        <w:kern w:val="0"/>
        <w:position w:val="0"/>
        <w:vertAlign w:val="baseline"/>
      </w:rPr>
    </w:lvl>
    <w:lvl w:ilvl="7" w:tplc="3828DFF2">
      <w:start w:val="1"/>
      <w:numFmt w:val="bullet"/>
      <w:lvlText w:val="o"/>
      <w:lvlJc w:val="left"/>
      <w:pPr>
        <w:ind w:left="5760" w:hanging="360"/>
      </w:pPr>
      <w:rPr>
        <w:rFonts w:ascii="Arial Unicode MS" w:eastAsia="Arial Unicode MS" w:hAnsi="Arial Unicode MS"/>
        <w:b w:val="0"/>
        <w:i w:val="0"/>
        <w:caps w:val="0"/>
        <w:smallCaps w:val="0"/>
        <w:strike w:val="0"/>
        <w:dstrike w:val="0"/>
        <w:spacing w:val="0"/>
        <w:w w:val="100"/>
        <w:kern w:val="0"/>
        <w:position w:val="0"/>
        <w:vertAlign w:val="baseline"/>
      </w:rPr>
    </w:lvl>
    <w:lvl w:ilvl="8" w:tplc="FD344736">
      <w:start w:val="1"/>
      <w:numFmt w:val="bullet"/>
      <w:lvlText w:val="▪"/>
      <w:lvlJc w:val="left"/>
      <w:pPr>
        <w:ind w:left="6480" w:hanging="360"/>
      </w:pPr>
      <w:rPr>
        <w:rFonts w:ascii="Arial Unicode MS" w:eastAsia="Arial Unicode MS" w:hAnsi="Arial Unicode MS"/>
        <w:b w:val="0"/>
        <w:i w:val="0"/>
        <w:caps w:val="0"/>
        <w:smallCaps w:val="0"/>
        <w:strike w:val="0"/>
        <w:dstrike w:val="0"/>
        <w:spacing w:val="0"/>
        <w:w w:val="100"/>
        <w:kern w:val="0"/>
        <w:position w:val="0"/>
        <w:vertAlign w:val="baseline"/>
      </w:rPr>
    </w:lvl>
  </w:abstractNum>
  <w:abstractNum w:abstractNumId="2">
    <w:nsid w:val="4BF240B9"/>
    <w:multiLevelType w:val="hybridMultilevel"/>
    <w:tmpl w:val="FFFFFFFF"/>
    <w:numStyleLink w:val="ImportedStyle1"/>
  </w:abstractNum>
  <w:abstractNum w:abstractNumId="3">
    <w:nsid w:val="55FE2B03"/>
    <w:multiLevelType w:val="hybridMultilevel"/>
    <w:tmpl w:val="FFFFFFFF"/>
    <w:numStyleLink w:val="ImportedStyle3"/>
  </w:abstractNum>
  <w:abstractNum w:abstractNumId="4">
    <w:nsid w:val="60987B42"/>
    <w:multiLevelType w:val="hybridMultilevel"/>
    <w:tmpl w:val="FFFFFFFF"/>
    <w:styleLink w:val="ImportedStyle3"/>
    <w:lvl w:ilvl="0" w:tplc="CAB87D9E">
      <w:start w:val="1"/>
      <w:numFmt w:val="bullet"/>
      <w:lvlText w:val="•"/>
      <w:lvlJc w:val="left"/>
      <w:pPr>
        <w:ind w:left="720" w:hanging="360"/>
      </w:pPr>
      <w:rPr>
        <w:rFonts w:ascii="Symbol" w:eastAsia="Times New Roman" w:hAnsi="Symbol"/>
        <w:b w:val="0"/>
        <w:i w:val="0"/>
        <w:caps w:val="0"/>
        <w:smallCaps w:val="0"/>
        <w:strike w:val="0"/>
        <w:dstrike w:val="0"/>
        <w:spacing w:val="0"/>
        <w:w w:val="100"/>
        <w:kern w:val="0"/>
        <w:position w:val="0"/>
        <w:vertAlign w:val="baseline"/>
      </w:rPr>
    </w:lvl>
    <w:lvl w:ilvl="1" w:tplc="A51A63CA">
      <w:start w:val="1"/>
      <w:numFmt w:val="bullet"/>
      <w:lvlText w:val="o"/>
      <w:lvlJc w:val="left"/>
      <w:pPr>
        <w:ind w:left="1440" w:hanging="360"/>
      </w:pPr>
      <w:rPr>
        <w:rFonts w:ascii="Arial Unicode MS" w:eastAsia="Arial Unicode MS" w:hAnsi="Arial Unicode MS"/>
        <w:b w:val="0"/>
        <w:i w:val="0"/>
        <w:caps w:val="0"/>
        <w:smallCaps w:val="0"/>
        <w:strike w:val="0"/>
        <w:dstrike w:val="0"/>
        <w:spacing w:val="0"/>
        <w:w w:val="100"/>
        <w:kern w:val="0"/>
        <w:position w:val="0"/>
        <w:vertAlign w:val="baseline"/>
      </w:rPr>
    </w:lvl>
    <w:lvl w:ilvl="2" w:tplc="ACF81DFA">
      <w:start w:val="1"/>
      <w:numFmt w:val="bullet"/>
      <w:lvlText w:val="▪"/>
      <w:lvlJc w:val="left"/>
      <w:pPr>
        <w:ind w:left="2160" w:hanging="360"/>
      </w:pPr>
      <w:rPr>
        <w:rFonts w:ascii="Arial Unicode MS" w:eastAsia="Arial Unicode MS" w:hAnsi="Arial Unicode MS"/>
        <w:b w:val="0"/>
        <w:i w:val="0"/>
        <w:caps w:val="0"/>
        <w:smallCaps w:val="0"/>
        <w:strike w:val="0"/>
        <w:dstrike w:val="0"/>
        <w:spacing w:val="0"/>
        <w:w w:val="100"/>
        <w:kern w:val="0"/>
        <w:position w:val="0"/>
        <w:vertAlign w:val="baseline"/>
      </w:rPr>
    </w:lvl>
    <w:lvl w:ilvl="3" w:tplc="6C2A0B00">
      <w:start w:val="1"/>
      <w:numFmt w:val="bullet"/>
      <w:lvlText w:val="•"/>
      <w:lvlJc w:val="left"/>
      <w:pPr>
        <w:ind w:left="2880" w:hanging="360"/>
      </w:pPr>
      <w:rPr>
        <w:rFonts w:ascii="Symbol" w:eastAsia="Times New Roman" w:hAnsi="Symbol"/>
        <w:b w:val="0"/>
        <w:i w:val="0"/>
        <w:caps w:val="0"/>
        <w:smallCaps w:val="0"/>
        <w:strike w:val="0"/>
        <w:dstrike w:val="0"/>
        <w:spacing w:val="0"/>
        <w:w w:val="100"/>
        <w:kern w:val="0"/>
        <w:position w:val="0"/>
        <w:vertAlign w:val="baseline"/>
      </w:rPr>
    </w:lvl>
    <w:lvl w:ilvl="4" w:tplc="543AC8DA">
      <w:start w:val="1"/>
      <w:numFmt w:val="bullet"/>
      <w:lvlText w:val="o"/>
      <w:lvlJc w:val="left"/>
      <w:pPr>
        <w:ind w:left="3600" w:hanging="360"/>
      </w:pPr>
      <w:rPr>
        <w:rFonts w:ascii="Arial Unicode MS" w:eastAsia="Arial Unicode MS" w:hAnsi="Arial Unicode MS"/>
        <w:b w:val="0"/>
        <w:i w:val="0"/>
        <w:caps w:val="0"/>
        <w:smallCaps w:val="0"/>
        <w:strike w:val="0"/>
        <w:dstrike w:val="0"/>
        <w:spacing w:val="0"/>
        <w:w w:val="100"/>
        <w:kern w:val="0"/>
        <w:position w:val="0"/>
        <w:vertAlign w:val="baseline"/>
      </w:rPr>
    </w:lvl>
    <w:lvl w:ilvl="5" w:tplc="D72A0BB2">
      <w:start w:val="1"/>
      <w:numFmt w:val="bullet"/>
      <w:lvlText w:val="▪"/>
      <w:lvlJc w:val="left"/>
      <w:pPr>
        <w:ind w:left="4320" w:hanging="360"/>
      </w:pPr>
      <w:rPr>
        <w:rFonts w:ascii="Arial Unicode MS" w:eastAsia="Arial Unicode MS" w:hAnsi="Arial Unicode MS"/>
        <w:b w:val="0"/>
        <w:i w:val="0"/>
        <w:caps w:val="0"/>
        <w:smallCaps w:val="0"/>
        <w:strike w:val="0"/>
        <w:dstrike w:val="0"/>
        <w:spacing w:val="0"/>
        <w:w w:val="100"/>
        <w:kern w:val="0"/>
        <w:position w:val="0"/>
        <w:vertAlign w:val="baseline"/>
      </w:rPr>
    </w:lvl>
    <w:lvl w:ilvl="6" w:tplc="1A60525A">
      <w:start w:val="1"/>
      <w:numFmt w:val="bullet"/>
      <w:lvlText w:val="•"/>
      <w:lvlJc w:val="left"/>
      <w:pPr>
        <w:ind w:left="5040" w:hanging="360"/>
      </w:pPr>
      <w:rPr>
        <w:rFonts w:ascii="Symbol" w:eastAsia="Times New Roman" w:hAnsi="Symbol"/>
        <w:b w:val="0"/>
        <w:i w:val="0"/>
        <w:caps w:val="0"/>
        <w:smallCaps w:val="0"/>
        <w:strike w:val="0"/>
        <w:dstrike w:val="0"/>
        <w:spacing w:val="0"/>
        <w:w w:val="100"/>
        <w:kern w:val="0"/>
        <w:position w:val="0"/>
        <w:vertAlign w:val="baseline"/>
      </w:rPr>
    </w:lvl>
    <w:lvl w:ilvl="7" w:tplc="B21ED95E">
      <w:start w:val="1"/>
      <w:numFmt w:val="bullet"/>
      <w:lvlText w:val="o"/>
      <w:lvlJc w:val="left"/>
      <w:pPr>
        <w:ind w:left="5760" w:hanging="360"/>
      </w:pPr>
      <w:rPr>
        <w:rFonts w:ascii="Arial Unicode MS" w:eastAsia="Arial Unicode MS" w:hAnsi="Arial Unicode MS"/>
        <w:b w:val="0"/>
        <w:i w:val="0"/>
        <w:caps w:val="0"/>
        <w:smallCaps w:val="0"/>
        <w:strike w:val="0"/>
        <w:dstrike w:val="0"/>
        <w:spacing w:val="0"/>
        <w:w w:val="100"/>
        <w:kern w:val="0"/>
        <w:position w:val="0"/>
        <w:vertAlign w:val="baseline"/>
      </w:rPr>
    </w:lvl>
    <w:lvl w:ilvl="8" w:tplc="69848A6E">
      <w:start w:val="1"/>
      <w:numFmt w:val="bullet"/>
      <w:lvlText w:val="▪"/>
      <w:lvlJc w:val="left"/>
      <w:pPr>
        <w:ind w:left="6480" w:hanging="360"/>
      </w:pPr>
      <w:rPr>
        <w:rFonts w:ascii="Arial Unicode MS" w:eastAsia="Arial Unicode MS" w:hAnsi="Arial Unicode MS"/>
        <w:b w:val="0"/>
        <w:i w:val="0"/>
        <w:caps w:val="0"/>
        <w:smallCaps w:val="0"/>
        <w:strike w:val="0"/>
        <w:dstrike w:val="0"/>
        <w:spacing w:val="0"/>
        <w:w w:val="100"/>
        <w:kern w:val="0"/>
        <w:position w:val="0"/>
        <w:vertAlign w:val="baseline"/>
      </w:rPr>
    </w:lvl>
  </w:abstractNum>
  <w:abstractNum w:abstractNumId="5">
    <w:nsid w:val="70D571F0"/>
    <w:multiLevelType w:val="hybridMultilevel"/>
    <w:tmpl w:val="FFFFFFFF"/>
    <w:styleLink w:val="ImportedStyle2"/>
    <w:lvl w:ilvl="0" w:tplc="8A38EA36">
      <w:start w:val="1"/>
      <w:numFmt w:val="decimal"/>
      <w:lvlText w:val="%1."/>
      <w:lvlJc w:val="left"/>
      <w:pPr>
        <w:ind w:left="720" w:hanging="360"/>
      </w:pPr>
      <w:rPr>
        <w:rFonts w:hAnsi="Arial Unicode MS" w:cs="Times New Roman"/>
        <w:b/>
        <w:bCs/>
        <w:caps w:val="0"/>
        <w:smallCaps w:val="0"/>
        <w:strike w:val="0"/>
        <w:dstrike w:val="0"/>
        <w:spacing w:val="0"/>
        <w:w w:val="100"/>
        <w:kern w:val="0"/>
        <w:position w:val="0"/>
        <w:vertAlign w:val="baseline"/>
      </w:rPr>
    </w:lvl>
    <w:lvl w:ilvl="1" w:tplc="A0F45284">
      <w:start w:val="1"/>
      <w:numFmt w:val="lowerLetter"/>
      <w:lvlText w:val="%2."/>
      <w:lvlJc w:val="left"/>
      <w:pPr>
        <w:ind w:left="1440" w:hanging="360"/>
      </w:pPr>
      <w:rPr>
        <w:rFonts w:hAnsi="Arial Unicode MS" w:cs="Times New Roman"/>
        <w:b/>
        <w:bCs/>
        <w:caps w:val="0"/>
        <w:smallCaps w:val="0"/>
        <w:strike w:val="0"/>
        <w:dstrike w:val="0"/>
        <w:spacing w:val="0"/>
        <w:w w:val="100"/>
        <w:kern w:val="0"/>
        <w:position w:val="0"/>
        <w:vertAlign w:val="baseline"/>
      </w:rPr>
    </w:lvl>
    <w:lvl w:ilvl="2" w:tplc="E7DCA27C">
      <w:start w:val="1"/>
      <w:numFmt w:val="lowerRoman"/>
      <w:lvlText w:val="%3."/>
      <w:lvlJc w:val="left"/>
      <w:pPr>
        <w:ind w:left="2160" w:hanging="285"/>
      </w:pPr>
      <w:rPr>
        <w:rFonts w:hAnsi="Arial Unicode MS" w:cs="Times New Roman"/>
        <w:b/>
        <w:bCs/>
        <w:caps w:val="0"/>
        <w:smallCaps w:val="0"/>
        <w:strike w:val="0"/>
        <w:dstrike w:val="0"/>
        <w:spacing w:val="0"/>
        <w:w w:val="100"/>
        <w:kern w:val="0"/>
        <w:position w:val="0"/>
        <w:vertAlign w:val="baseline"/>
      </w:rPr>
    </w:lvl>
    <w:lvl w:ilvl="3" w:tplc="2152B13A">
      <w:start w:val="1"/>
      <w:numFmt w:val="decimal"/>
      <w:lvlText w:val="%4."/>
      <w:lvlJc w:val="left"/>
      <w:pPr>
        <w:ind w:left="2880" w:hanging="360"/>
      </w:pPr>
      <w:rPr>
        <w:rFonts w:hAnsi="Arial Unicode MS" w:cs="Times New Roman"/>
        <w:b/>
        <w:bCs/>
        <w:caps w:val="0"/>
        <w:smallCaps w:val="0"/>
        <w:strike w:val="0"/>
        <w:dstrike w:val="0"/>
        <w:spacing w:val="0"/>
        <w:w w:val="100"/>
        <w:kern w:val="0"/>
        <w:position w:val="0"/>
        <w:vertAlign w:val="baseline"/>
      </w:rPr>
    </w:lvl>
    <w:lvl w:ilvl="4" w:tplc="6B18EBEE">
      <w:start w:val="1"/>
      <w:numFmt w:val="lowerLetter"/>
      <w:lvlText w:val="%5."/>
      <w:lvlJc w:val="left"/>
      <w:pPr>
        <w:ind w:left="3600" w:hanging="360"/>
      </w:pPr>
      <w:rPr>
        <w:rFonts w:hAnsi="Arial Unicode MS" w:cs="Times New Roman"/>
        <w:b/>
        <w:bCs/>
        <w:caps w:val="0"/>
        <w:smallCaps w:val="0"/>
        <w:strike w:val="0"/>
        <w:dstrike w:val="0"/>
        <w:spacing w:val="0"/>
        <w:w w:val="100"/>
        <w:kern w:val="0"/>
        <w:position w:val="0"/>
        <w:vertAlign w:val="baseline"/>
      </w:rPr>
    </w:lvl>
    <w:lvl w:ilvl="5" w:tplc="B038DA48">
      <w:start w:val="1"/>
      <w:numFmt w:val="lowerRoman"/>
      <w:lvlText w:val="%6."/>
      <w:lvlJc w:val="left"/>
      <w:pPr>
        <w:ind w:left="4320" w:hanging="285"/>
      </w:pPr>
      <w:rPr>
        <w:rFonts w:hAnsi="Arial Unicode MS" w:cs="Times New Roman"/>
        <w:b/>
        <w:bCs/>
        <w:caps w:val="0"/>
        <w:smallCaps w:val="0"/>
        <w:strike w:val="0"/>
        <w:dstrike w:val="0"/>
        <w:spacing w:val="0"/>
        <w:w w:val="100"/>
        <w:kern w:val="0"/>
        <w:position w:val="0"/>
        <w:vertAlign w:val="baseline"/>
      </w:rPr>
    </w:lvl>
    <w:lvl w:ilvl="6" w:tplc="B5CCD2AC">
      <w:start w:val="1"/>
      <w:numFmt w:val="decimal"/>
      <w:lvlText w:val="%7."/>
      <w:lvlJc w:val="left"/>
      <w:pPr>
        <w:ind w:left="5040" w:hanging="360"/>
      </w:pPr>
      <w:rPr>
        <w:rFonts w:hAnsi="Arial Unicode MS" w:cs="Times New Roman"/>
        <w:b/>
        <w:bCs/>
        <w:caps w:val="0"/>
        <w:smallCaps w:val="0"/>
        <w:strike w:val="0"/>
        <w:dstrike w:val="0"/>
        <w:spacing w:val="0"/>
        <w:w w:val="100"/>
        <w:kern w:val="0"/>
        <w:position w:val="0"/>
        <w:vertAlign w:val="baseline"/>
      </w:rPr>
    </w:lvl>
    <w:lvl w:ilvl="7" w:tplc="A6A45E1C">
      <w:start w:val="1"/>
      <w:numFmt w:val="lowerLetter"/>
      <w:lvlText w:val="%8."/>
      <w:lvlJc w:val="left"/>
      <w:pPr>
        <w:ind w:left="5760" w:hanging="360"/>
      </w:pPr>
      <w:rPr>
        <w:rFonts w:hAnsi="Arial Unicode MS" w:cs="Times New Roman"/>
        <w:b/>
        <w:bCs/>
        <w:caps w:val="0"/>
        <w:smallCaps w:val="0"/>
        <w:strike w:val="0"/>
        <w:dstrike w:val="0"/>
        <w:spacing w:val="0"/>
        <w:w w:val="100"/>
        <w:kern w:val="0"/>
        <w:position w:val="0"/>
        <w:vertAlign w:val="baseline"/>
      </w:rPr>
    </w:lvl>
    <w:lvl w:ilvl="8" w:tplc="B7C6D658">
      <w:start w:val="1"/>
      <w:numFmt w:val="lowerRoman"/>
      <w:lvlText w:val="%9."/>
      <w:lvlJc w:val="left"/>
      <w:pPr>
        <w:ind w:left="6480" w:hanging="285"/>
      </w:pPr>
      <w:rPr>
        <w:rFonts w:hAnsi="Arial Unicode MS" w:cs="Times New Roman"/>
        <w:b/>
        <w:bCs/>
        <w:caps w:val="0"/>
        <w:smallCaps w:val="0"/>
        <w:strike w:val="0"/>
        <w:dstrike w:val="0"/>
        <w:spacing w:val="0"/>
        <w:w w:val="100"/>
        <w:kern w:val="0"/>
        <w:position w:val="0"/>
        <w:vertAlign w:val="baseline"/>
      </w:rPr>
    </w:lvl>
  </w:abstractNum>
  <w:num w:numId="1">
    <w:abstractNumId w:val="1"/>
  </w:num>
  <w:num w:numId="2">
    <w:abstractNumId w:val="2"/>
  </w:num>
  <w:num w:numId="3">
    <w:abstractNumId w:val="5"/>
  </w:num>
  <w:num w:numId="4">
    <w:abstractNumId w:val="0"/>
  </w:num>
  <w:num w:numId="5">
    <w:abstractNumId w:val="4"/>
  </w:num>
  <w:num w:numId="6">
    <w:abstractNumId w:val="3"/>
  </w:num>
  <w:num w:numId="7">
    <w:abstractNumId w:val="0"/>
    <w:lvlOverride w:ilvl="0">
      <w:startOverride w:val="3"/>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15147"/>
    <w:rsid w:val="00010C36"/>
    <w:rsid w:val="000150EA"/>
    <w:rsid w:val="00024C1F"/>
    <w:rsid w:val="00034E95"/>
    <w:rsid w:val="00040F45"/>
    <w:rsid w:val="000E2258"/>
    <w:rsid w:val="001A6C69"/>
    <w:rsid w:val="0023752B"/>
    <w:rsid w:val="00264A6D"/>
    <w:rsid w:val="002B6465"/>
    <w:rsid w:val="003254E1"/>
    <w:rsid w:val="003D562B"/>
    <w:rsid w:val="004F4593"/>
    <w:rsid w:val="00515147"/>
    <w:rsid w:val="005E32E5"/>
    <w:rsid w:val="00657FDB"/>
    <w:rsid w:val="006B1389"/>
    <w:rsid w:val="007053A6"/>
    <w:rsid w:val="0084279C"/>
    <w:rsid w:val="008723CE"/>
    <w:rsid w:val="009507D1"/>
    <w:rsid w:val="00B4274F"/>
    <w:rsid w:val="00B95EAE"/>
    <w:rsid w:val="00C24069"/>
    <w:rsid w:val="00CC691A"/>
    <w:rsid w:val="00D8038B"/>
    <w:rsid w:val="00E623B1"/>
    <w:rsid w:val="00F325BF"/>
    <w:rsid w:val="00F468D2"/>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15525F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sz w:val="22"/>
        <w:szCs w:val="22"/>
        <w:lang w:val="en-GB" w:eastAsia="en-GB"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15147"/>
    <w:pPr>
      <w:pBdr>
        <w:top w:val="none" w:sz="96" w:space="31" w:color="FFFFFF" w:frame="1"/>
        <w:left w:val="none" w:sz="96" w:space="31" w:color="FFFFFF" w:frame="1"/>
        <w:bottom w:val="none" w:sz="96" w:space="31" w:color="FFFFFF" w:frame="1"/>
        <w:right w:val="none" w:sz="96" w:space="31" w:color="FFFFFF" w:frame="1"/>
        <w:bar w:val="none" w:sz="0" w:color="000000"/>
      </w:pBdr>
    </w:pPr>
    <w:rPr>
      <w:sz w:val="24"/>
      <w:szCs w:val="24"/>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sid w:val="00515147"/>
    <w:rPr>
      <w:rFonts w:cs="Times New Roman"/>
      <w:u w:val="single"/>
    </w:rPr>
  </w:style>
  <w:style w:type="paragraph" w:customStyle="1" w:styleId="HeaderFooter">
    <w:name w:val="Header &amp; Footer"/>
    <w:uiPriority w:val="99"/>
    <w:rsid w:val="00515147"/>
    <w:pPr>
      <w:pBdr>
        <w:top w:val="none" w:sz="96" w:space="31" w:color="FFFFFF" w:frame="1"/>
        <w:left w:val="none" w:sz="96" w:space="31" w:color="FFFFFF" w:frame="1"/>
        <w:bottom w:val="none" w:sz="96" w:space="31" w:color="FFFFFF" w:frame="1"/>
        <w:right w:val="none" w:sz="96" w:space="31" w:color="FFFFFF" w:frame="1"/>
        <w:bar w:val="none" w:sz="0" w:color="000000"/>
      </w:pBdr>
      <w:tabs>
        <w:tab w:val="right" w:pos="9020"/>
      </w:tabs>
    </w:pPr>
    <w:rPr>
      <w:rFonts w:ascii="Helvetica" w:hAnsi="Helvetica" w:cs="Arial Unicode MS"/>
      <w:color w:val="000000"/>
      <w:sz w:val="24"/>
      <w:szCs w:val="24"/>
    </w:rPr>
  </w:style>
  <w:style w:type="paragraph" w:customStyle="1" w:styleId="Body">
    <w:name w:val="Body"/>
    <w:uiPriority w:val="99"/>
    <w:rsid w:val="00515147"/>
    <w:pPr>
      <w:pBdr>
        <w:top w:val="none" w:sz="96" w:space="31" w:color="FFFFFF" w:frame="1"/>
        <w:left w:val="none" w:sz="96" w:space="31" w:color="FFFFFF" w:frame="1"/>
        <w:bottom w:val="none" w:sz="96" w:space="31" w:color="FFFFFF" w:frame="1"/>
        <w:right w:val="none" w:sz="96" w:space="31" w:color="FFFFFF" w:frame="1"/>
        <w:bar w:val="none" w:sz="0" w:color="000000"/>
      </w:pBdr>
      <w:spacing w:after="200" w:line="276" w:lineRule="auto"/>
    </w:pPr>
    <w:rPr>
      <w:rFonts w:ascii="Calibri" w:hAnsi="Calibri" w:cs="Calibri"/>
      <w:color w:val="000000"/>
      <w:u w:color="000000"/>
      <w:lang w:val="en-US"/>
    </w:rPr>
  </w:style>
  <w:style w:type="character" w:customStyle="1" w:styleId="Hyperlink0">
    <w:name w:val="Hyperlink.0"/>
    <w:basedOn w:val="Hyperlink"/>
    <w:uiPriority w:val="99"/>
    <w:rsid w:val="00515147"/>
    <w:rPr>
      <w:rFonts w:cs="Times New Roman"/>
      <w:color w:val="0000FF"/>
      <w:u w:val="single" w:color="0000FF"/>
    </w:rPr>
  </w:style>
  <w:style w:type="paragraph" w:styleId="ListParagraph">
    <w:name w:val="List Paragraph"/>
    <w:basedOn w:val="Normal"/>
    <w:uiPriority w:val="99"/>
    <w:qFormat/>
    <w:rsid w:val="00515147"/>
    <w:pPr>
      <w:spacing w:after="200" w:line="276" w:lineRule="auto"/>
      <w:ind w:left="720"/>
    </w:pPr>
    <w:rPr>
      <w:rFonts w:ascii="Calibri" w:hAnsi="Calibri" w:cs="Calibri"/>
      <w:color w:val="000000"/>
      <w:sz w:val="22"/>
      <w:szCs w:val="22"/>
      <w:u w:color="000000"/>
      <w:lang w:eastAsia="en-GB"/>
    </w:rPr>
  </w:style>
  <w:style w:type="paragraph" w:styleId="BalloonText">
    <w:name w:val="Balloon Text"/>
    <w:basedOn w:val="Normal"/>
    <w:link w:val="BalloonTextChar"/>
    <w:uiPriority w:val="99"/>
    <w:semiHidden/>
    <w:rsid w:val="000E2258"/>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cs="Times New Roman"/>
      <w:sz w:val="2"/>
      <w:lang w:val="en-US" w:eastAsia="en-US"/>
    </w:rPr>
  </w:style>
  <w:style w:type="character" w:styleId="CommentReference">
    <w:name w:val="annotation reference"/>
    <w:basedOn w:val="DefaultParagraphFont"/>
    <w:uiPriority w:val="99"/>
    <w:semiHidden/>
    <w:rsid w:val="003254E1"/>
    <w:rPr>
      <w:rFonts w:cs="Times New Roman"/>
      <w:sz w:val="16"/>
      <w:szCs w:val="16"/>
    </w:rPr>
  </w:style>
  <w:style w:type="paragraph" w:styleId="CommentText">
    <w:name w:val="annotation text"/>
    <w:basedOn w:val="Normal"/>
    <w:link w:val="CommentTextChar"/>
    <w:uiPriority w:val="99"/>
    <w:semiHidden/>
    <w:rsid w:val="003254E1"/>
    <w:rPr>
      <w:sz w:val="20"/>
      <w:szCs w:val="20"/>
    </w:rPr>
  </w:style>
  <w:style w:type="character" w:customStyle="1" w:styleId="CommentTextChar">
    <w:name w:val="Comment Text Char"/>
    <w:basedOn w:val="DefaultParagraphFont"/>
    <w:link w:val="CommentText"/>
    <w:uiPriority w:val="99"/>
    <w:semiHidden/>
    <w:locked/>
    <w:rsid w:val="003254E1"/>
    <w:rPr>
      <w:rFonts w:cs="Times New Roman"/>
      <w:sz w:val="20"/>
      <w:szCs w:val="20"/>
      <w:lang w:val="en-US" w:eastAsia="en-US"/>
    </w:rPr>
  </w:style>
  <w:style w:type="paragraph" w:styleId="CommentSubject">
    <w:name w:val="annotation subject"/>
    <w:basedOn w:val="CommentText"/>
    <w:next w:val="CommentText"/>
    <w:link w:val="CommentSubjectChar"/>
    <w:uiPriority w:val="99"/>
    <w:semiHidden/>
    <w:rsid w:val="003254E1"/>
    <w:rPr>
      <w:b/>
      <w:bCs/>
    </w:rPr>
  </w:style>
  <w:style w:type="character" w:customStyle="1" w:styleId="CommentSubjectChar">
    <w:name w:val="Comment Subject Char"/>
    <w:basedOn w:val="CommentTextChar"/>
    <w:link w:val="CommentSubject"/>
    <w:uiPriority w:val="99"/>
    <w:semiHidden/>
    <w:locked/>
    <w:rsid w:val="003254E1"/>
    <w:rPr>
      <w:rFonts w:cs="Times New Roman"/>
      <w:b/>
      <w:bCs/>
      <w:sz w:val="20"/>
      <w:szCs w:val="20"/>
      <w:lang w:val="en-US" w:eastAsia="en-US"/>
    </w:rPr>
  </w:style>
  <w:style w:type="numbering" w:customStyle="1" w:styleId="ImportedStyle1">
    <w:name w:val="Imported Style 1"/>
    <w:rsid w:val="00F415A2"/>
    <w:pPr>
      <w:numPr>
        <w:numId w:val="1"/>
      </w:numPr>
    </w:pPr>
  </w:style>
  <w:style w:type="numbering" w:customStyle="1" w:styleId="ImportedStyle3">
    <w:name w:val="Imported Style 3"/>
    <w:rsid w:val="00F415A2"/>
    <w:pPr>
      <w:numPr>
        <w:numId w:val="5"/>
      </w:numPr>
    </w:pPr>
  </w:style>
  <w:style w:type="numbering" w:customStyle="1" w:styleId="ImportedStyle2">
    <w:name w:val="Imported Style 2"/>
    <w:rsid w:val="00F415A2"/>
    <w:pPr>
      <w:numPr>
        <w:numId w:val="3"/>
      </w:numPr>
    </w:pPr>
  </w:style>
  <w:style w:type="paragraph" w:styleId="Header">
    <w:name w:val="header"/>
    <w:basedOn w:val="Normal"/>
    <w:link w:val="HeaderChar"/>
    <w:uiPriority w:val="99"/>
    <w:unhideWhenUsed/>
    <w:rsid w:val="00040F45"/>
    <w:pPr>
      <w:tabs>
        <w:tab w:val="center" w:pos="4513"/>
        <w:tab w:val="right" w:pos="9026"/>
      </w:tabs>
    </w:pPr>
  </w:style>
  <w:style w:type="character" w:customStyle="1" w:styleId="HeaderChar">
    <w:name w:val="Header Char"/>
    <w:basedOn w:val="DefaultParagraphFont"/>
    <w:link w:val="Header"/>
    <w:uiPriority w:val="99"/>
    <w:rsid w:val="00040F45"/>
    <w:rPr>
      <w:sz w:val="24"/>
      <w:szCs w:val="24"/>
      <w:lang w:val="en-US" w:eastAsia="en-US"/>
    </w:rPr>
  </w:style>
  <w:style w:type="paragraph" w:styleId="Footer">
    <w:name w:val="footer"/>
    <w:basedOn w:val="Normal"/>
    <w:link w:val="FooterChar"/>
    <w:uiPriority w:val="99"/>
    <w:unhideWhenUsed/>
    <w:rsid w:val="00040F45"/>
    <w:pPr>
      <w:tabs>
        <w:tab w:val="center" w:pos="4513"/>
        <w:tab w:val="right" w:pos="9026"/>
      </w:tabs>
    </w:pPr>
  </w:style>
  <w:style w:type="character" w:customStyle="1" w:styleId="FooterChar">
    <w:name w:val="Footer Char"/>
    <w:basedOn w:val="DefaultParagraphFont"/>
    <w:link w:val="Footer"/>
    <w:uiPriority w:val="99"/>
    <w:rsid w:val="00040F45"/>
    <w:rPr>
      <w:sz w:val="24"/>
      <w:szCs w:val="24"/>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Arial Unicode MS" w:hAnsi="Times New Roman" w:cs="Times New Roman"/>
        <w:sz w:val="22"/>
        <w:szCs w:val="22"/>
        <w:lang w:val="en-GB" w:eastAsia="en-GB"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15147"/>
    <w:pPr>
      <w:pBdr>
        <w:top w:val="none" w:sz="96" w:space="31" w:color="FFFFFF" w:frame="1"/>
        <w:left w:val="none" w:sz="96" w:space="31" w:color="FFFFFF" w:frame="1"/>
        <w:bottom w:val="none" w:sz="96" w:space="31" w:color="FFFFFF" w:frame="1"/>
        <w:right w:val="none" w:sz="96" w:space="31" w:color="FFFFFF" w:frame="1"/>
        <w:bar w:val="none" w:sz="0" w:color="000000"/>
      </w:pBdr>
    </w:pPr>
    <w:rPr>
      <w:sz w:val="24"/>
      <w:szCs w:val="24"/>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sid w:val="00515147"/>
    <w:rPr>
      <w:rFonts w:cs="Times New Roman"/>
      <w:u w:val="single"/>
    </w:rPr>
  </w:style>
  <w:style w:type="paragraph" w:customStyle="1" w:styleId="HeaderFooter">
    <w:name w:val="Header &amp; Footer"/>
    <w:uiPriority w:val="99"/>
    <w:rsid w:val="00515147"/>
    <w:pPr>
      <w:pBdr>
        <w:top w:val="none" w:sz="96" w:space="31" w:color="FFFFFF" w:frame="1"/>
        <w:left w:val="none" w:sz="96" w:space="31" w:color="FFFFFF" w:frame="1"/>
        <w:bottom w:val="none" w:sz="96" w:space="31" w:color="FFFFFF" w:frame="1"/>
        <w:right w:val="none" w:sz="96" w:space="31" w:color="FFFFFF" w:frame="1"/>
        <w:bar w:val="none" w:sz="0" w:color="000000"/>
      </w:pBdr>
      <w:tabs>
        <w:tab w:val="right" w:pos="9020"/>
      </w:tabs>
    </w:pPr>
    <w:rPr>
      <w:rFonts w:ascii="Helvetica" w:hAnsi="Helvetica" w:cs="Arial Unicode MS"/>
      <w:color w:val="000000"/>
      <w:sz w:val="24"/>
      <w:szCs w:val="24"/>
    </w:rPr>
  </w:style>
  <w:style w:type="paragraph" w:customStyle="1" w:styleId="Body">
    <w:name w:val="Body"/>
    <w:uiPriority w:val="99"/>
    <w:rsid w:val="00515147"/>
    <w:pPr>
      <w:pBdr>
        <w:top w:val="none" w:sz="96" w:space="31" w:color="FFFFFF" w:frame="1"/>
        <w:left w:val="none" w:sz="96" w:space="31" w:color="FFFFFF" w:frame="1"/>
        <w:bottom w:val="none" w:sz="96" w:space="31" w:color="FFFFFF" w:frame="1"/>
        <w:right w:val="none" w:sz="96" w:space="31" w:color="FFFFFF" w:frame="1"/>
        <w:bar w:val="none" w:sz="0" w:color="000000"/>
      </w:pBdr>
      <w:spacing w:after="200" w:line="276" w:lineRule="auto"/>
    </w:pPr>
    <w:rPr>
      <w:rFonts w:ascii="Calibri" w:hAnsi="Calibri" w:cs="Calibri"/>
      <w:color w:val="000000"/>
      <w:u w:color="000000"/>
      <w:lang w:val="en-US"/>
    </w:rPr>
  </w:style>
  <w:style w:type="character" w:customStyle="1" w:styleId="Hyperlink0">
    <w:name w:val="Hyperlink.0"/>
    <w:basedOn w:val="Hyperlink"/>
    <w:uiPriority w:val="99"/>
    <w:rsid w:val="00515147"/>
    <w:rPr>
      <w:rFonts w:cs="Times New Roman"/>
      <w:color w:val="0000FF"/>
      <w:u w:val="single" w:color="0000FF"/>
    </w:rPr>
  </w:style>
  <w:style w:type="paragraph" w:styleId="ListParagraph">
    <w:name w:val="List Paragraph"/>
    <w:basedOn w:val="Normal"/>
    <w:uiPriority w:val="99"/>
    <w:qFormat/>
    <w:rsid w:val="00515147"/>
    <w:pPr>
      <w:spacing w:after="200" w:line="276" w:lineRule="auto"/>
      <w:ind w:left="720"/>
    </w:pPr>
    <w:rPr>
      <w:rFonts w:ascii="Calibri" w:hAnsi="Calibri" w:cs="Calibri"/>
      <w:color w:val="000000"/>
      <w:sz w:val="22"/>
      <w:szCs w:val="22"/>
      <w:u w:color="000000"/>
      <w:lang w:eastAsia="en-GB"/>
    </w:rPr>
  </w:style>
  <w:style w:type="paragraph" w:styleId="BalloonText">
    <w:name w:val="Balloon Text"/>
    <w:basedOn w:val="Normal"/>
    <w:link w:val="BalloonTextChar"/>
    <w:uiPriority w:val="99"/>
    <w:semiHidden/>
    <w:rsid w:val="000E2258"/>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cs="Times New Roman"/>
      <w:sz w:val="2"/>
      <w:lang w:val="en-US" w:eastAsia="en-US"/>
    </w:rPr>
  </w:style>
  <w:style w:type="character" w:styleId="CommentReference">
    <w:name w:val="annotation reference"/>
    <w:basedOn w:val="DefaultParagraphFont"/>
    <w:uiPriority w:val="99"/>
    <w:semiHidden/>
    <w:rsid w:val="003254E1"/>
    <w:rPr>
      <w:rFonts w:cs="Times New Roman"/>
      <w:sz w:val="16"/>
      <w:szCs w:val="16"/>
    </w:rPr>
  </w:style>
  <w:style w:type="paragraph" w:styleId="CommentText">
    <w:name w:val="annotation text"/>
    <w:basedOn w:val="Normal"/>
    <w:link w:val="CommentTextChar"/>
    <w:uiPriority w:val="99"/>
    <w:semiHidden/>
    <w:rsid w:val="003254E1"/>
    <w:rPr>
      <w:sz w:val="20"/>
      <w:szCs w:val="20"/>
    </w:rPr>
  </w:style>
  <w:style w:type="character" w:customStyle="1" w:styleId="CommentTextChar">
    <w:name w:val="Comment Text Char"/>
    <w:basedOn w:val="DefaultParagraphFont"/>
    <w:link w:val="CommentText"/>
    <w:uiPriority w:val="99"/>
    <w:semiHidden/>
    <w:locked/>
    <w:rsid w:val="003254E1"/>
    <w:rPr>
      <w:rFonts w:cs="Times New Roman"/>
      <w:sz w:val="20"/>
      <w:szCs w:val="20"/>
      <w:lang w:val="en-US" w:eastAsia="en-US"/>
    </w:rPr>
  </w:style>
  <w:style w:type="paragraph" w:styleId="CommentSubject">
    <w:name w:val="annotation subject"/>
    <w:basedOn w:val="CommentText"/>
    <w:next w:val="CommentText"/>
    <w:link w:val="CommentSubjectChar"/>
    <w:uiPriority w:val="99"/>
    <w:semiHidden/>
    <w:rsid w:val="003254E1"/>
    <w:rPr>
      <w:b/>
      <w:bCs/>
    </w:rPr>
  </w:style>
  <w:style w:type="character" w:customStyle="1" w:styleId="CommentSubjectChar">
    <w:name w:val="Comment Subject Char"/>
    <w:basedOn w:val="CommentTextChar"/>
    <w:link w:val="CommentSubject"/>
    <w:uiPriority w:val="99"/>
    <w:semiHidden/>
    <w:locked/>
    <w:rsid w:val="003254E1"/>
    <w:rPr>
      <w:rFonts w:cs="Times New Roman"/>
      <w:b/>
      <w:bCs/>
      <w:sz w:val="20"/>
      <w:szCs w:val="20"/>
      <w:lang w:val="en-US" w:eastAsia="en-US"/>
    </w:rPr>
  </w:style>
  <w:style w:type="numbering" w:customStyle="1" w:styleId="ImportedStyle1">
    <w:name w:val="Imported Style 1"/>
    <w:rsid w:val="00F415A2"/>
    <w:pPr>
      <w:numPr>
        <w:numId w:val="1"/>
      </w:numPr>
    </w:pPr>
  </w:style>
  <w:style w:type="numbering" w:customStyle="1" w:styleId="ImportedStyle3">
    <w:name w:val="Imported Style 3"/>
    <w:rsid w:val="00F415A2"/>
    <w:pPr>
      <w:numPr>
        <w:numId w:val="5"/>
      </w:numPr>
    </w:pPr>
  </w:style>
  <w:style w:type="numbering" w:customStyle="1" w:styleId="ImportedStyle2">
    <w:name w:val="Imported Style 2"/>
    <w:rsid w:val="00F415A2"/>
    <w:pPr>
      <w:numPr>
        <w:numId w:val="3"/>
      </w:numPr>
    </w:pPr>
  </w:style>
  <w:style w:type="paragraph" w:styleId="Header">
    <w:name w:val="header"/>
    <w:basedOn w:val="Normal"/>
    <w:link w:val="HeaderChar"/>
    <w:uiPriority w:val="99"/>
    <w:unhideWhenUsed/>
    <w:rsid w:val="00040F45"/>
    <w:pPr>
      <w:tabs>
        <w:tab w:val="center" w:pos="4513"/>
        <w:tab w:val="right" w:pos="9026"/>
      </w:tabs>
    </w:pPr>
  </w:style>
  <w:style w:type="character" w:customStyle="1" w:styleId="HeaderChar">
    <w:name w:val="Header Char"/>
    <w:basedOn w:val="DefaultParagraphFont"/>
    <w:link w:val="Header"/>
    <w:uiPriority w:val="99"/>
    <w:rsid w:val="00040F45"/>
    <w:rPr>
      <w:sz w:val="24"/>
      <w:szCs w:val="24"/>
      <w:lang w:val="en-US" w:eastAsia="en-US"/>
    </w:rPr>
  </w:style>
  <w:style w:type="paragraph" w:styleId="Footer">
    <w:name w:val="footer"/>
    <w:basedOn w:val="Normal"/>
    <w:link w:val="FooterChar"/>
    <w:uiPriority w:val="99"/>
    <w:unhideWhenUsed/>
    <w:rsid w:val="00040F45"/>
    <w:pPr>
      <w:tabs>
        <w:tab w:val="center" w:pos="4513"/>
        <w:tab w:val="right" w:pos="9026"/>
      </w:tabs>
    </w:pPr>
  </w:style>
  <w:style w:type="character" w:customStyle="1" w:styleId="FooterChar">
    <w:name w:val="Footer Char"/>
    <w:basedOn w:val="DefaultParagraphFont"/>
    <w:link w:val="Footer"/>
    <w:uiPriority w:val="99"/>
    <w:rsid w:val="00040F45"/>
    <w:rPr>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gov.uk/government/uploads/system/uploads/attachment_data/file/7326/1974837.pdf" TargetMode="External"/><Relationship Id="rId13" Type="http://schemas.openxmlformats.org/officeDocument/2006/relationships/footer" Target="footer2.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gov.uk/government/uploads/system/uploads/attachment_data/file/445052/RA_Budget_2015-16_Statistical_Release.pdf" TargetMode="Externa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6</Pages>
  <Words>2389</Words>
  <Characters>13621</Characters>
  <Application>Microsoft Office Word</Application>
  <DocSecurity>0</DocSecurity>
  <Lines>113</Lines>
  <Paragraphs>31</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15979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xx</dc:creator>
  <cp:lastModifiedBy>Patrick Steel</cp:lastModifiedBy>
  <cp:revision>3</cp:revision>
  <cp:lastPrinted>2016-03-17T16:59:00Z</cp:lastPrinted>
  <dcterms:created xsi:type="dcterms:W3CDTF">2016-03-23T12:27:00Z</dcterms:created>
  <dcterms:modified xsi:type="dcterms:W3CDTF">2016-04-05T16:06:00Z</dcterms:modified>
</cp:coreProperties>
</file>